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〔2021〕0265号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西安华清物业管理有限责任公司曲江凤凰池项目违反政府定价、政府指导价案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西安华清物业管理有限责任公司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9161010266866224XR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黄智光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超标准向13家商户（单位）提供转供电业务并收取电费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依据《中华人民共和国价格法》第三十九条之规定，</w:t>
            </w:r>
            <w:r>
              <w:rPr>
                <w:rFonts w:hint="eastAsia"/>
                <w:sz w:val="24"/>
                <w:lang w:val="en-US" w:eastAsia="zh-CN"/>
              </w:rPr>
              <w:t>给予罚款的行政处罚。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2021年10月27日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12F76FC"/>
    <w:rsid w:val="138A6C72"/>
    <w:rsid w:val="17BA5DAF"/>
    <w:rsid w:val="1E4D53A7"/>
    <w:rsid w:val="22D568AC"/>
    <w:rsid w:val="2322531B"/>
    <w:rsid w:val="298D3AB8"/>
    <w:rsid w:val="29B34899"/>
    <w:rsid w:val="2F070022"/>
    <w:rsid w:val="2F752843"/>
    <w:rsid w:val="32366387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8DE31AC"/>
    <w:rsid w:val="5C0B0178"/>
    <w:rsid w:val="5EBF1216"/>
    <w:rsid w:val="65FA7977"/>
    <w:rsid w:val="6E215290"/>
    <w:rsid w:val="74DF58E1"/>
    <w:rsid w:val="7A34398C"/>
    <w:rsid w:val="7AC478CE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2021-11-25T08:41:11Z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B5E5174C831F424CA953B87BC6478483</vt:lpwstr>
  </property>
</Properties>
</file>