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西市监处罚〔2021〕0309号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陕西宝露堂医药有限公司西安第十七分公司销售劣药案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陕西宝露堂医药有限公司西安第十七分公司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91610133MA6WJCDR7T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王昭维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销售劣药“复方感冒灵颗粒”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依据《中华人民共和国药品管理法实施条例》第七十五条之规定，没收违法所得。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2021年11月23日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38A6C72"/>
    <w:rsid w:val="2322531B"/>
    <w:rsid w:val="298D3AB8"/>
    <w:rsid w:val="29B34899"/>
    <w:rsid w:val="2F070022"/>
    <w:rsid w:val="32366387"/>
    <w:rsid w:val="3A3F6F94"/>
    <w:rsid w:val="3A846E9A"/>
    <w:rsid w:val="3B636605"/>
    <w:rsid w:val="3E65296A"/>
    <w:rsid w:val="3EAF1DF6"/>
    <w:rsid w:val="434C7D11"/>
    <w:rsid w:val="440010DA"/>
    <w:rsid w:val="52DA3410"/>
    <w:rsid w:val="58DE31AC"/>
    <w:rsid w:val="5C0B0178"/>
    <w:rsid w:val="6E215290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2021-11-25T08:34:45Z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76798101A32D49369D4C9B40054A0A6D</vt:lpwstr>
  </property>
</Properties>
</file>