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54" w:rsidRDefault="00C4358D">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899"/>
        <w:gridCol w:w="955"/>
        <w:gridCol w:w="1200"/>
        <w:gridCol w:w="1091"/>
        <w:gridCol w:w="872"/>
        <w:gridCol w:w="5891"/>
        <w:gridCol w:w="1800"/>
        <w:gridCol w:w="2046"/>
        <w:gridCol w:w="771"/>
      </w:tblGrid>
      <w:tr w:rsidR="00945054">
        <w:trPr>
          <w:trHeight w:val="973"/>
        </w:trPr>
        <w:tc>
          <w:tcPr>
            <w:tcW w:w="459"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899"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55"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72"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5891"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800"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046"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771" w:type="dxa"/>
            <w:noWrap/>
            <w:vAlign w:val="center"/>
          </w:tcPr>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45054" w:rsidRDefault="00C4358D">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45054">
        <w:trPr>
          <w:trHeight w:val="835"/>
        </w:trPr>
        <w:tc>
          <w:tcPr>
            <w:tcW w:w="459" w:type="dxa"/>
            <w:noWrap/>
            <w:vAlign w:val="center"/>
          </w:tcPr>
          <w:p w:rsidR="00945054" w:rsidRDefault="00C4358D">
            <w:pPr>
              <w:jc w:val="center"/>
              <w:rPr>
                <w:rFonts w:ascii="仿宋_GB2312" w:eastAsia="仿宋_GB2312" w:hAnsi="Calibri"/>
                <w:bCs/>
                <w:szCs w:val="21"/>
              </w:rPr>
            </w:pPr>
            <w:r>
              <w:rPr>
                <w:rFonts w:ascii="仿宋_GB2312" w:eastAsia="仿宋_GB2312" w:hAnsi="Calibri" w:hint="eastAsia"/>
                <w:bCs/>
                <w:szCs w:val="21"/>
              </w:rPr>
              <w:t>1</w:t>
            </w:r>
          </w:p>
        </w:tc>
        <w:tc>
          <w:tcPr>
            <w:tcW w:w="899" w:type="dxa"/>
            <w:noWrap/>
            <w:vAlign w:val="center"/>
          </w:tcPr>
          <w:p w:rsidR="00945054" w:rsidRDefault="00945054">
            <w:pPr>
              <w:jc w:val="center"/>
              <w:rPr>
                <w:rFonts w:ascii="仿宋_GB2312" w:eastAsia="仿宋_GB2312" w:hAnsi="仿宋_GB2312" w:cs="仿宋_GB2312"/>
                <w:sz w:val="24"/>
                <w:szCs w:val="24"/>
              </w:rPr>
            </w:pPr>
          </w:p>
          <w:p w:rsidR="00945054" w:rsidRDefault="00945054">
            <w:pPr>
              <w:jc w:val="center"/>
              <w:rPr>
                <w:rFonts w:ascii="仿宋_GB2312" w:eastAsia="仿宋_GB2312" w:hAnsi="仿宋_GB2312" w:cs="仿宋_GB2312"/>
                <w:sz w:val="24"/>
                <w:szCs w:val="24"/>
              </w:rPr>
            </w:pPr>
          </w:p>
          <w:p w:rsidR="00945054" w:rsidRDefault="00945054">
            <w:pPr>
              <w:jc w:val="center"/>
              <w:rPr>
                <w:rFonts w:ascii="仿宋_GB2312" w:eastAsia="仿宋_GB2312" w:hAnsi="仿宋_GB2312" w:cs="仿宋_GB2312"/>
                <w:sz w:val="24"/>
                <w:szCs w:val="24"/>
              </w:rPr>
            </w:pPr>
          </w:p>
          <w:p w:rsidR="00945054" w:rsidRDefault="00945054">
            <w:pPr>
              <w:jc w:val="center"/>
              <w:rPr>
                <w:rFonts w:ascii="仿宋_GB2312" w:eastAsia="仿宋_GB2312" w:hAnsi="仿宋_GB2312" w:cs="仿宋_GB2312"/>
                <w:sz w:val="24"/>
                <w:szCs w:val="24"/>
              </w:rPr>
            </w:pPr>
          </w:p>
          <w:p w:rsidR="00945054" w:rsidRDefault="00945054">
            <w:pPr>
              <w:jc w:val="center"/>
              <w:rPr>
                <w:rFonts w:ascii="仿宋_GB2312" w:eastAsia="仿宋_GB2312" w:hAnsi="仿宋_GB2312" w:cs="仿宋_GB2312"/>
                <w:sz w:val="24"/>
                <w:szCs w:val="24"/>
              </w:rPr>
            </w:pPr>
          </w:p>
          <w:p w:rsidR="00945054" w:rsidRDefault="00945054">
            <w:pPr>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C4358D">
              <w:rPr>
                <w:rFonts w:ascii="仿宋_GB2312" w:eastAsia="仿宋_GB2312" w:hAnsi="仿宋_GB2312" w:cs="仿宋_GB2312" w:hint="eastAsia"/>
                <w:sz w:val="24"/>
                <w:szCs w:val="24"/>
              </w:rPr>
              <w:t>西市监处罚</w:t>
            </w:r>
            <w:r w:rsidR="00C4358D">
              <w:rPr>
                <w:rFonts w:ascii="仿宋_GB2312" w:eastAsia="仿宋_GB2312" w:hAnsi="仿宋_GB2312" w:cs="仿宋_GB2312" w:hint="eastAsia"/>
                <w:sz w:val="24"/>
                <w:szCs w:val="24"/>
              </w:rPr>
              <w:t>[202</w:t>
            </w:r>
            <w:r w:rsidR="00C4358D">
              <w:rPr>
                <w:rFonts w:ascii="仿宋_GB2312" w:eastAsia="仿宋_GB2312" w:hAnsi="仿宋_GB2312" w:cs="仿宋_GB2312" w:hint="eastAsia"/>
                <w:sz w:val="24"/>
                <w:szCs w:val="24"/>
              </w:rPr>
              <w:t>2</w:t>
            </w:r>
            <w:r w:rsidR="00C4358D">
              <w:rPr>
                <w:rFonts w:ascii="仿宋_GB2312" w:eastAsia="仿宋_GB2312" w:hAnsi="仿宋_GB2312" w:cs="仿宋_GB2312" w:hint="eastAsia"/>
                <w:sz w:val="24"/>
                <w:szCs w:val="24"/>
              </w:rPr>
              <w:t>]</w:t>
            </w:r>
            <w:r w:rsidR="00C4358D">
              <w:rPr>
                <w:rFonts w:ascii="仿宋_GB2312" w:eastAsia="仿宋_GB2312" w:hAnsi="仿宋_GB2312" w:cs="仿宋_GB2312" w:hint="eastAsia"/>
                <w:sz w:val="24"/>
                <w:szCs w:val="24"/>
              </w:rPr>
              <w:t>0041</w:t>
            </w:r>
            <w:r w:rsidR="00C4358D">
              <w:rPr>
                <w:rFonts w:ascii="仿宋_GB2312" w:eastAsia="仿宋_GB2312" w:hAnsi="仿宋_GB2312" w:cs="仿宋_GB2312" w:hint="eastAsia"/>
                <w:sz w:val="24"/>
                <w:szCs w:val="24"/>
              </w:rPr>
              <w:t>号</w:t>
            </w:r>
          </w:p>
          <w:p w:rsidR="00945054" w:rsidRDefault="00945054">
            <w:pPr>
              <w:jc w:val="center"/>
              <w:rPr>
                <w:rFonts w:ascii="仿宋_GB2312" w:eastAsia="仿宋_GB2312" w:hAnsi="仿宋_GB2312" w:cs="仿宋_GB2312"/>
                <w:sz w:val="24"/>
                <w:szCs w:val="24"/>
              </w:rPr>
            </w:pPr>
          </w:p>
        </w:tc>
        <w:tc>
          <w:tcPr>
            <w:tcW w:w="955" w:type="dxa"/>
            <w:noWrap/>
            <w:vAlign w:val="center"/>
          </w:tcPr>
          <w:p w:rsidR="00945054" w:rsidRDefault="00C4358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陕西聚赢科创企业管理咨询有限公司对规划或者建设中的文化教育设施作误导宣传案</w:t>
            </w:r>
          </w:p>
        </w:tc>
        <w:tc>
          <w:tcPr>
            <w:tcW w:w="1200" w:type="dxa"/>
            <w:noWrap/>
            <w:vAlign w:val="center"/>
          </w:tcPr>
          <w:p w:rsidR="00945054" w:rsidRDefault="00C4358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陕西聚赢科创企业管理咨询有限公司</w:t>
            </w:r>
          </w:p>
        </w:tc>
        <w:tc>
          <w:tcPr>
            <w:tcW w:w="1091" w:type="dxa"/>
            <w:noWrap/>
            <w:vAlign w:val="center"/>
          </w:tcPr>
          <w:p w:rsidR="00945054" w:rsidRDefault="00C4358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91610133MA6WH3XJ39</w:t>
            </w:r>
          </w:p>
        </w:tc>
        <w:tc>
          <w:tcPr>
            <w:tcW w:w="872" w:type="dxa"/>
            <w:noWrap/>
            <w:vAlign w:val="center"/>
          </w:tcPr>
          <w:p w:rsidR="00945054" w:rsidRDefault="00C4358D">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张斌</w:t>
            </w:r>
          </w:p>
        </w:tc>
        <w:tc>
          <w:tcPr>
            <w:tcW w:w="5891" w:type="dxa"/>
            <w:noWrap/>
            <w:vAlign w:val="center"/>
          </w:tcPr>
          <w:p w:rsidR="00945054" w:rsidRDefault="00C4358D">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当事人与瑞庭网络技术（上海）有限公司西安分公司签订《</w:t>
            </w:r>
            <w:r>
              <w:rPr>
                <w:rFonts w:ascii="仿宋_GB2312" w:eastAsia="仿宋_GB2312" w:hAnsi="仿宋_GB2312" w:cs="仿宋_GB2312" w:hint="eastAsia"/>
                <w:color w:val="000000"/>
                <w:sz w:val="18"/>
                <w:szCs w:val="18"/>
              </w:rPr>
              <w:t>58</w:t>
            </w:r>
            <w:r>
              <w:rPr>
                <w:rFonts w:ascii="仿宋_GB2312" w:eastAsia="仿宋_GB2312" w:hAnsi="仿宋_GB2312" w:cs="仿宋_GB2312" w:hint="eastAsia"/>
                <w:color w:val="000000"/>
                <w:sz w:val="18"/>
                <w:szCs w:val="18"/>
              </w:rPr>
              <w:t>安居客网络服务单》（合同编号：</w:t>
            </w:r>
            <w:r>
              <w:rPr>
                <w:rFonts w:ascii="仿宋_GB2312" w:eastAsia="仿宋_GB2312" w:hAnsi="仿宋_GB2312" w:cs="仿宋_GB2312" w:hint="eastAsia"/>
                <w:color w:val="000000"/>
                <w:sz w:val="18"/>
                <w:szCs w:val="18"/>
              </w:rPr>
              <w:t>XA-FCM-202104102369318000640</w:t>
            </w:r>
            <w:r>
              <w:rPr>
                <w:rFonts w:ascii="仿宋_GB2312" w:eastAsia="仿宋_GB2312" w:hAnsi="仿宋_GB2312" w:cs="仿宋_GB2312" w:hint="eastAsia"/>
                <w:color w:val="000000"/>
                <w:sz w:val="18"/>
                <w:szCs w:val="18"/>
              </w:rPr>
              <w:t>），约定当事人在“安居客（网址</w:t>
            </w:r>
            <w:r>
              <w:rPr>
                <w:rFonts w:ascii="仿宋_GB2312" w:eastAsia="仿宋_GB2312" w:hAnsi="仿宋_GB2312" w:cs="仿宋_GB2312" w:hint="eastAsia"/>
                <w:color w:val="000000"/>
                <w:sz w:val="18"/>
                <w:szCs w:val="18"/>
              </w:rPr>
              <w:t>https://xa.anjuke.com</w:t>
            </w:r>
            <w:r>
              <w:rPr>
                <w:rFonts w:ascii="仿宋_GB2312" w:eastAsia="仿宋_GB2312" w:hAnsi="仿宋_GB2312" w:cs="仿宋_GB2312" w:hint="eastAsia"/>
                <w:color w:val="000000"/>
                <w:sz w:val="18"/>
                <w:szCs w:val="18"/>
              </w:rPr>
              <w:t>）”的二手房板块发布房源信息，双方约定：自甲方（当事人）支付服务费用且提供所需资质文件并经乙方（瑞庭网络技术（上海）有限公司西安分公司）审核通过之日起生效，至甲方所购买的推广服务时长期满时终止。当事人员工李金格（使用用户</w:t>
            </w:r>
            <w:r>
              <w:rPr>
                <w:rFonts w:ascii="仿宋_GB2312" w:eastAsia="仿宋_GB2312" w:hAnsi="仿宋_GB2312" w:cs="仿宋_GB2312" w:hint="eastAsia"/>
                <w:color w:val="000000"/>
                <w:sz w:val="18"/>
                <w:szCs w:val="18"/>
              </w:rPr>
              <w:t>ID:78981921593398</w:t>
            </w:r>
            <w:r>
              <w:rPr>
                <w:rFonts w:ascii="仿宋_GB2312" w:eastAsia="仿宋_GB2312" w:hAnsi="仿宋_GB2312" w:cs="仿宋_GB2312" w:hint="eastAsia"/>
                <w:color w:val="000000"/>
                <w:sz w:val="18"/>
                <w:szCs w:val="18"/>
              </w:rPr>
              <w:t>；使用用户名称：</w:t>
            </w:r>
            <w:r>
              <w:rPr>
                <w:rFonts w:ascii="仿宋_GB2312" w:eastAsia="仿宋_GB2312" w:hAnsi="仿宋_GB2312" w:cs="仿宋_GB2312" w:hint="eastAsia"/>
                <w:color w:val="000000"/>
                <w:sz w:val="18"/>
                <w:szCs w:val="18"/>
              </w:rPr>
              <w:t>1993431072</w:t>
            </w:r>
            <w:r>
              <w:rPr>
                <w:rFonts w:ascii="仿宋_GB2312" w:eastAsia="仿宋_GB2312" w:hAnsi="仿宋_GB2312" w:cs="仿宋_GB2312" w:hint="eastAsia"/>
                <w:color w:val="000000"/>
                <w:sz w:val="18"/>
                <w:szCs w:val="18"/>
              </w:rPr>
              <w:t>）在“安</w:t>
            </w:r>
            <w:r>
              <w:rPr>
                <w:rFonts w:ascii="仿宋_GB2312" w:eastAsia="仿宋_GB2312" w:hAnsi="仿宋_GB2312" w:cs="仿宋_GB2312" w:hint="eastAsia"/>
                <w:color w:val="000000"/>
                <w:sz w:val="18"/>
                <w:szCs w:val="18"/>
              </w:rPr>
              <w:t>居客”上发布题为“精装修</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唐延路</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钱学森</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书香云锦</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地铁口”的房源信息，并在“房源概括”中的“核心卖点”中使用“带钱学森二小、二中学位”的宣传用语误导消费者。据执法人员进一步了解，钱学森二中目前正在筹建中，当事人也未能提供“书香云锦”项目房源与钱学森二中学位的关系。同时，李金格使用的账户与瑞庭网络技术（上海）有限公司西安分公司签订《</w:t>
            </w:r>
            <w:r>
              <w:rPr>
                <w:rFonts w:ascii="仿宋_GB2312" w:eastAsia="仿宋_GB2312" w:hAnsi="仿宋_GB2312" w:cs="仿宋_GB2312" w:hint="eastAsia"/>
                <w:color w:val="000000"/>
                <w:sz w:val="18"/>
                <w:szCs w:val="18"/>
              </w:rPr>
              <w:t>58</w:t>
            </w:r>
            <w:r>
              <w:rPr>
                <w:rFonts w:ascii="仿宋_GB2312" w:eastAsia="仿宋_GB2312" w:hAnsi="仿宋_GB2312" w:cs="仿宋_GB2312" w:hint="eastAsia"/>
                <w:color w:val="000000"/>
                <w:sz w:val="18"/>
                <w:szCs w:val="18"/>
              </w:rPr>
              <w:t>安居客网络服务单》，端口使用费</w:t>
            </w:r>
            <w:r>
              <w:rPr>
                <w:rFonts w:ascii="仿宋_GB2312" w:eastAsia="仿宋_GB2312" w:hAnsi="仿宋_GB2312" w:cs="仿宋_GB2312" w:hint="eastAsia"/>
                <w:color w:val="000000"/>
                <w:sz w:val="18"/>
                <w:szCs w:val="18"/>
              </w:rPr>
              <w:t>2700</w:t>
            </w:r>
            <w:r>
              <w:rPr>
                <w:rFonts w:ascii="仿宋_GB2312" w:eastAsia="仿宋_GB2312" w:hAnsi="仿宋_GB2312" w:cs="仿宋_GB2312" w:hint="eastAsia"/>
                <w:color w:val="000000"/>
                <w:sz w:val="18"/>
                <w:szCs w:val="18"/>
              </w:rPr>
              <w:t>元，推广服务时长（合同期限）</w:t>
            </w:r>
            <w:r>
              <w:rPr>
                <w:rFonts w:ascii="仿宋_GB2312" w:eastAsia="仿宋_GB2312" w:hAnsi="仿宋_GB2312" w:cs="仿宋_GB2312" w:hint="eastAsia"/>
                <w:color w:val="000000"/>
                <w:sz w:val="18"/>
                <w:szCs w:val="18"/>
              </w:rPr>
              <w:t>92</w:t>
            </w:r>
            <w:r>
              <w:rPr>
                <w:rFonts w:ascii="仿宋_GB2312" w:eastAsia="仿宋_GB2312" w:hAnsi="仿宋_GB2312" w:cs="仿宋_GB2312" w:hint="eastAsia"/>
                <w:color w:val="000000"/>
                <w:sz w:val="18"/>
                <w:szCs w:val="18"/>
              </w:rPr>
              <w:t>天，并没有其他额外的费用，故确定当事人在“安居客（网址</w:t>
            </w:r>
            <w:r>
              <w:rPr>
                <w:rFonts w:ascii="仿宋_GB2312" w:eastAsia="仿宋_GB2312" w:hAnsi="仿宋_GB2312" w:cs="仿宋_GB2312" w:hint="eastAsia"/>
                <w:color w:val="000000"/>
                <w:sz w:val="18"/>
                <w:szCs w:val="18"/>
              </w:rPr>
              <w:t>https://xa.anjuke.com</w:t>
            </w:r>
            <w:r>
              <w:rPr>
                <w:rFonts w:ascii="仿宋_GB2312" w:eastAsia="仿宋_GB2312" w:hAnsi="仿宋_GB2312" w:cs="仿宋_GB2312" w:hint="eastAsia"/>
                <w:color w:val="000000"/>
                <w:sz w:val="18"/>
                <w:szCs w:val="18"/>
              </w:rPr>
              <w:t>）”网络</w:t>
            </w:r>
            <w:r>
              <w:rPr>
                <w:rFonts w:ascii="仿宋_GB2312" w:eastAsia="仿宋_GB2312" w:hAnsi="仿宋_GB2312" w:cs="仿宋_GB2312" w:hint="eastAsia"/>
                <w:color w:val="000000"/>
                <w:sz w:val="18"/>
                <w:szCs w:val="18"/>
              </w:rPr>
              <w:t>平台发布“书香云锦”房源信息并没有广告费用。</w:t>
            </w:r>
          </w:p>
        </w:tc>
        <w:tc>
          <w:tcPr>
            <w:tcW w:w="1800" w:type="dxa"/>
            <w:noWrap/>
            <w:vAlign w:val="center"/>
          </w:tcPr>
          <w:p w:rsidR="00945054" w:rsidRDefault="00C4358D">
            <w:pPr>
              <w:ind w:firstLineChars="200" w:firstLine="36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罚款人民币贰万（</w:t>
            </w:r>
            <w:r>
              <w:rPr>
                <w:rFonts w:ascii="仿宋_GB2312" w:eastAsia="仿宋_GB2312" w:hAnsi="仿宋_GB2312" w:cs="仿宋_GB2312" w:hint="eastAsia"/>
                <w:sz w:val="18"/>
                <w:szCs w:val="18"/>
              </w:rPr>
              <w:t>20,000</w:t>
            </w:r>
            <w:r>
              <w:rPr>
                <w:rFonts w:ascii="仿宋_GB2312" w:eastAsia="仿宋_GB2312" w:hAnsi="仿宋_GB2312" w:cs="仿宋_GB2312" w:hint="eastAsia"/>
                <w:sz w:val="18"/>
                <w:szCs w:val="18"/>
              </w:rPr>
              <w:t>）元整。</w:t>
            </w:r>
          </w:p>
          <w:p w:rsidR="00945054" w:rsidRDefault="00C4358D">
            <w:pPr>
              <w:ind w:firstLineChars="200" w:firstLine="36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依据</w:t>
            </w:r>
            <w:r>
              <w:rPr>
                <w:rFonts w:ascii="仿宋_GB2312" w:eastAsia="仿宋_GB2312" w:hAnsi="仿宋_GB2312" w:cs="仿宋_GB2312" w:hint="eastAsia"/>
                <w:sz w:val="18"/>
                <w:szCs w:val="18"/>
              </w:rPr>
              <w:t>《中华人民共和国广告法》第五十八条第一款第八项</w:t>
            </w:r>
            <w:r>
              <w:rPr>
                <w:rFonts w:ascii="仿宋_GB2312" w:eastAsia="仿宋_GB2312" w:hAnsi="仿宋_GB2312" w:cs="仿宋_GB2312" w:hint="eastAsia"/>
                <w:sz w:val="18"/>
                <w:szCs w:val="18"/>
              </w:rPr>
              <w:t>和</w:t>
            </w:r>
            <w:r>
              <w:rPr>
                <w:rFonts w:ascii="仿宋_GB2312" w:eastAsia="仿宋_GB2312" w:hAnsi="仿宋_GB2312" w:cs="仿宋_GB2312" w:hint="eastAsia"/>
                <w:sz w:val="18"/>
                <w:szCs w:val="18"/>
              </w:rPr>
              <w:t>《陕西省市场监督管理局行政处罚裁量权适用规则》第十条第一款第一项的规定</w:t>
            </w:r>
            <w:r>
              <w:rPr>
                <w:rFonts w:ascii="仿宋_GB2312" w:eastAsia="仿宋_GB2312" w:hAnsi="仿宋_GB2312" w:cs="仿宋_GB2312" w:hint="eastAsia"/>
                <w:sz w:val="18"/>
                <w:szCs w:val="18"/>
              </w:rPr>
              <w:t>。</w:t>
            </w:r>
          </w:p>
        </w:tc>
        <w:tc>
          <w:tcPr>
            <w:tcW w:w="2046" w:type="dxa"/>
            <w:noWrap/>
            <w:vAlign w:val="center"/>
          </w:tcPr>
          <w:p w:rsidR="00945054" w:rsidRDefault="00C4358D">
            <w:pPr>
              <w:ind w:firstLineChars="100" w:firstLine="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当事人应在收到本处罚决定书之日起十五日内，到西安市内中国工商银行陕西省分行任何一家营业部（陕西省非税收入待解缴科目：</w:t>
            </w:r>
            <w:r>
              <w:rPr>
                <w:rFonts w:ascii="仿宋_GB2312" w:eastAsia="仿宋_GB2312" w:hAnsi="仿宋_GB2312" w:cs="仿宋_GB2312" w:hint="eastAsia"/>
                <w:sz w:val="18"/>
                <w:szCs w:val="18"/>
              </w:rPr>
              <w:t>3700020111900211906</w:t>
            </w:r>
            <w:r>
              <w:rPr>
                <w:rFonts w:ascii="仿宋_GB2312" w:eastAsia="仿宋_GB2312" w:hAnsi="仿宋_GB2312" w:cs="仿宋_GB2312" w:hint="eastAsia"/>
                <w:sz w:val="18"/>
                <w:szCs w:val="18"/>
              </w:rPr>
              <w:t>）缴纳罚款。到期不缴纳罚款的，依据《中华人民共和国行政处罚法》第七十二条的规定，本局（队）将每日按罚款数额的百分之三加处罚款，并依法申请人民法院强制执行。</w:t>
            </w:r>
          </w:p>
          <w:p w:rsidR="00945054" w:rsidRDefault="00945054">
            <w:pPr>
              <w:ind w:firstLineChars="100" w:firstLine="180"/>
              <w:jc w:val="left"/>
              <w:rPr>
                <w:rFonts w:ascii="仿宋_GB2312" w:eastAsia="仿宋_GB2312" w:hAnsi="仿宋_GB2312" w:cs="仿宋_GB2312"/>
                <w:sz w:val="18"/>
                <w:szCs w:val="18"/>
              </w:rPr>
            </w:pPr>
          </w:p>
        </w:tc>
        <w:tc>
          <w:tcPr>
            <w:tcW w:w="771" w:type="dxa"/>
            <w:noWrap/>
            <w:vAlign w:val="center"/>
          </w:tcPr>
          <w:p w:rsidR="00945054" w:rsidRDefault="00C4358D">
            <w:pPr>
              <w:jc w:val="center"/>
              <w:rPr>
                <w:rFonts w:ascii="仿宋_GB2312" w:eastAsia="仿宋_GB2312" w:hAnsi="Calibri"/>
                <w:szCs w:val="21"/>
              </w:rPr>
            </w:pP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18</w:t>
            </w:r>
            <w:r>
              <w:rPr>
                <w:rFonts w:ascii="仿宋_GB2312" w:eastAsia="仿宋_GB2312" w:hAnsi="仿宋_GB2312" w:cs="仿宋_GB2312" w:hint="eastAsia"/>
                <w:sz w:val="24"/>
                <w:szCs w:val="24"/>
              </w:rPr>
              <w:t>日</w:t>
            </w:r>
          </w:p>
        </w:tc>
      </w:tr>
    </w:tbl>
    <w:p w:rsidR="00945054" w:rsidRDefault="00945054">
      <w:bookmarkStart w:id="0" w:name="_GoBack"/>
      <w:bookmarkEnd w:id="0"/>
    </w:p>
    <w:sectPr w:rsidR="00945054" w:rsidSect="0094505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58D" w:rsidRDefault="00C4358D" w:rsidP="00E129F6">
      <w:r>
        <w:separator/>
      </w:r>
    </w:p>
  </w:endnote>
  <w:endnote w:type="continuationSeparator" w:id="1">
    <w:p w:rsidR="00C4358D" w:rsidRDefault="00C4358D" w:rsidP="00E12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58D" w:rsidRDefault="00C4358D" w:rsidP="00E129F6">
      <w:r>
        <w:separator/>
      </w:r>
    </w:p>
  </w:footnote>
  <w:footnote w:type="continuationSeparator" w:id="1">
    <w:p w:rsidR="00C4358D" w:rsidRDefault="00C4358D" w:rsidP="00E12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054"/>
    <w:rsid w:val="003532FE"/>
    <w:rsid w:val="00945054"/>
    <w:rsid w:val="00C4358D"/>
    <w:rsid w:val="00E129F6"/>
    <w:rsid w:val="0DED62DF"/>
    <w:rsid w:val="28770B09"/>
    <w:rsid w:val="4BFE3061"/>
    <w:rsid w:val="5A80010A"/>
    <w:rsid w:val="5B24313F"/>
    <w:rsid w:val="5FDA624B"/>
    <w:rsid w:val="64EF4547"/>
    <w:rsid w:val="713772AD"/>
    <w:rsid w:val="73245C89"/>
    <w:rsid w:val="759E7895"/>
    <w:rsid w:val="7A7B6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54"/>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2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29F6"/>
    <w:rPr>
      <w:rFonts w:ascii="Times New Roman" w:eastAsia="方正仿宋简体" w:hAnsi="Times New Roman" w:cs="Times New Roman"/>
      <w:kern w:val="2"/>
      <w:sz w:val="18"/>
      <w:szCs w:val="18"/>
    </w:rPr>
  </w:style>
  <w:style w:type="paragraph" w:styleId="a4">
    <w:name w:val="footer"/>
    <w:basedOn w:val="a"/>
    <w:link w:val="Char0"/>
    <w:rsid w:val="00E129F6"/>
    <w:pPr>
      <w:tabs>
        <w:tab w:val="center" w:pos="4153"/>
        <w:tab w:val="right" w:pos="8306"/>
      </w:tabs>
      <w:snapToGrid w:val="0"/>
      <w:jc w:val="left"/>
    </w:pPr>
    <w:rPr>
      <w:sz w:val="18"/>
      <w:szCs w:val="18"/>
    </w:rPr>
  </w:style>
  <w:style w:type="character" w:customStyle="1" w:styleId="Char0">
    <w:name w:val="页脚 Char"/>
    <w:basedOn w:val="a0"/>
    <w:link w:val="a4"/>
    <w:rsid w:val="00E129F6"/>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0</DocSecurity>
  <Lines>7</Lines>
  <Paragraphs>1</Paragraphs>
  <ScaleCrop>false</ScaleCrop>
  <Company>jiajing</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用户市场监督综合执法支队</cp:lastModifiedBy>
  <cp:revision>2</cp:revision>
  <cp:lastPrinted>2022-03-08T06:27:00Z</cp:lastPrinted>
  <dcterms:created xsi:type="dcterms:W3CDTF">2022-01-13T03:46:00Z</dcterms:created>
  <dcterms:modified xsi:type="dcterms:W3CDTF">2022-03-11T08:11:00Z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E6526559F1594C3C8F685040B668820D</vt:lpwstr>
  </property>
</Properties>
</file>