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Calibri" w:eastAsia="方正小标宋简体" w:cs="Times New Roman"/>
          <w:color w:val="000000"/>
          <w:sz w:val="36"/>
          <w:szCs w:val="36"/>
        </w:rPr>
      </w:pPr>
      <w:r>
        <w:rPr>
          <w:rFonts w:hint="eastAsia" w:ascii="方正小标宋简体" w:hAnsi="Calibri" w:eastAsia="方正小标宋简体" w:cs="Times New Roman"/>
          <w:color w:val="000000"/>
          <w:sz w:val="36"/>
          <w:szCs w:val="36"/>
          <w:lang w:val="en-US" w:eastAsia="zh-CN"/>
        </w:rPr>
        <w:t>2022年</w:t>
      </w:r>
      <w:r>
        <w:rPr>
          <w:rFonts w:hint="eastAsia" w:ascii="方正小标宋简体" w:hAnsi="Calibri" w:eastAsia="方正小标宋简体" w:cs="Times New Roman"/>
          <w:color w:val="000000"/>
          <w:sz w:val="36"/>
          <w:szCs w:val="36"/>
        </w:rPr>
        <w:t>西安市建筑防水涂料产品</w:t>
      </w:r>
    </w:p>
    <w:p>
      <w:pPr>
        <w:jc w:val="center"/>
        <w:rPr>
          <w:rFonts w:hint="eastAsia" w:ascii="方正小标宋简体" w:hAnsi="Calibri" w:eastAsia="方正小标宋简体" w:cs="Times New Roman"/>
          <w:color w:val="000000"/>
          <w:sz w:val="36"/>
          <w:szCs w:val="36"/>
        </w:rPr>
      </w:pPr>
      <w:r>
        <w:rPr>
          <w:rFonts w:hint="eastAsia" w:ascii="方正小标宋简体" w:hAnsi="Calibri" w:eastAsia="方正小标宋简体" w:cs="Times New Roman"/>
          <w:color w:val="000000"/>
          <w:sz w:val="36"/>
          <w:szCs w:val="36"/>
        </w:rPr>
        <w:t>质量监督抽查实施细则</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1 抽样方法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1.1以随机抽样的方式在销售者的待销产品中抽取。</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按产品种类规定的、同一型号、同一规格、同一批次企业出厂检验合格（或以任何方式证明合格）的产品。在流通领域抽样时，抽样基数满足抽样数量即可。随机抽取整包装2组，其中1组用于检验样品，1组用于备检样品。备检样品和检验样品一起带回或备检样品封存于被抽检单位。被抽检样品应该标明执行标准、规格型号等基本信息。</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抽取的样品应包装好，将封样单展开粘贴于已包装样品封口处，由抽样人员和被抽查企业有关人员在封样单上签名。为防拆封，可使用多张封样单。</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2 检验依据</w:t>
      </w:r>
    </w:p>
    <w:p>
      <w:pPr>
        <w:ind w:firstLine="600" w:firstLineChars="200"/>
        <w:rPr>
          <w:rFonts w:hint="eastAsia" w:ascii="仿宋_GB2312" w:eastAsia="仿宋_GB2312"/>
          <w:b/>
          <w:bCs/>
        </w:rPr>
      </w:pPr>
      <w:r>
        <w:rPr>
          <w:rFonts w:hint="eastAsia" w:ascii="仿宋_GB2312" w:hAnsi="仿宋" w:eastAsia="仿宋_GB2312" w:cs="Times New Roman"/>
          <w:color w:val="000000"/>
          <w:sz w:val="30"/>
          <w:szCs w:val="30"/>
          <w:lang w:val="en-US" w:eastAsia="zh-CN"/>
        </w:rPr>
        <w:t>表1  聚氨酯防水涂料检验项目及重要程度分类</w:t>
      </w:r>
    </w:p>
    <w:tbl>
      <w:tblPr>
        <w:tblStyle w:val="4"/>
        <w:tblW w:w="8075" w:type="dxa"/>
        <w:tblInd w:w="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75"/>
        <w:gridCol w:w="2175"/>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275"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2175"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依据标准</w:t>
            </w:r>
          </w:p>
        </w:tc>
        <w:tc>
          <w:tcPr>
            <w:tcW w:w="2950"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27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175"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950"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22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挥发性有机化合物（VOC）</w:t>
            </w:r>
          </w:p>
        </w:tc>
        <w:tc>
          <w:tcPr>
            <w:tcW w:w="21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19250-2013</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22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苯</w:t>
            </w:r>
          </w:p>
        </w:tc>
        <w:tc>
          <w:tcPr>
            <w:tcW w:w="21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19250-2013</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2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甲苯+乙苯+二甲苯</w:t>
            </w:r>
          </w:p>
        </w:tc>
        <w:tc>
          <w:tcPr>
            <w:tcW w:w="21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19250-2013</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22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苯酚</w:t>
            </w:r>
          </w:p>
        </w:tc>
        <w:tc>
          <w:tcPr>
            <w:tcW w:w="21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19250-2013</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22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蒽</w:t>
            </w:r>
          </w:p>
        </w:tc>
        <w:tc>
          <w:tcPr>
            <w:tcW w:w="21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19250-2013</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22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萘</w:t>
            </w:r>
          </w:p>
        </w:tc>
        <w:tc>
          <w:tcPr>
            <w:tcW w:w="21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19250-2013</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7</w:t>
            </w:r>
          </w:p>
        </w:tc>
        <w:tc>
          <w:tcPr>
            <w:tcW w:w="22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游离TDI</w:t>
            </w:r>
          </w:p>
        </w:tc>
        <w:tc>
          <w:tcPr>
            <w:tcW w:w="21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19250-2013</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8</w:t>
            </w:r>
          </w:p>
        </w:tc>
        <w:tc>
          <w:tcPr>
            <w:tcW w:w="22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可溶性重金属（铅、铬、镉、汞）</w:t>
            </w:r>
          </w:p>
        </w:tc>
        <w:tc>
          <w:tcPr>
            <w:tcW w:w="2175"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19250-2013</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bl>
    <w:p>
      <w:pPr>
        <w:ind w:firstLine="600" w:firstLineChars="200"/>
        <w:jc w:val="both"/>
        <w:rPr>
          <w:rFonts w:hint="eastAsia" w:ascii="仿宋_GB2312" w:eastAsia="仿宋_GB2312"/>
          <w:b/>
          <w:bCs/>
        </w:rPr>
      </w:pPr>
      <w:r>
        <w:rPr>
          <w:rFonts w:hint="eastAsia" w:ascii="仿宋_GB2312" w:hAnsi="仿宋" w:eastAsia="仿宋_GB2312" w:cs="Times New Roman"/>
          <w:color w:val="000000"/>
          <w:sz w:val="30"/>
          <w:szCs w:val="30"/>
          <w:lang w:val="en-US" w:eastAsia="zh-CN"/>
        </w:rPr>
        <w:t>表2   聚合物水泥防水涂料检验项目及重要程度分类</w:t>
      </w:r>
    </w:p>
    <w:tbl>
      <w:tblPr>
        <w:tblStyle w:val="4"/>
        <w:tblW w:w="8080"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548"/>
        <w:gridCol w:w="1902"/>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trPr>
        <w:tc>
          <w:tcPr>
            <w:tcW w:w="680"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548"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902"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依据标准</w:t>
            </w:r>
          </w:p>
        </w:tc>
        <w:tc>
          <w:tcPr>
            <w:tcW w:w="2950"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0"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548"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90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950"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254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挥发性有机化合物</w:t>
            </w:r>
          </w:p>
        </w:tc>
        <w:tc>
          <w:tcPr>
            <w:tcW w:w="190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23445-2009</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254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游离甲醛</w:t>
            </w:r>
          </w:p>
        </w:tc>
        <w:tc>
          <w:tcPr>
            <w:tcW w:w="190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23445-2009</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54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苯、甲苯、乙苯和二甲苯</w:t>
            </w:r>
          </w:p>
        </w:tc>
        <w:tc>
          <w:tcPr>
            <w:tcW w:w="190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23445-2009</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254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氨</w:t>
            </w:r>
          </w:p>
        </w:tc>
        <w:tc>
          <w:tcPr>
            <w:tcW w:w="190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23445-2009</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254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可溶性重金属（铅、铬、镉、汞）</w:t>
            </w:r>
          </w:p>
        </w:tc>
        <w:tc>
          <w:tcPr>
            <w:tcW w:w="190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GB/T 23445-2009</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bl>
    <w:p>
      <w:pPr>
        <w:jc w:val="center"/>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表3 聚合物乳液建筑防水涂料检验项目及重要程度分类</w:t>
      </w:r>
    </w:p>
    <w:tbl>
      <w:tblPr>
        <w:tblStyle w:val="4"/>
        <w:tblW w:w="8080"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548"/>
        <w:gridCol w:w="1902"/>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0"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548"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902"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依据标准</w:t>
            </w:r>
          </w:p>
        </w:tc>
        <w:tc>
          <w:tcPr>
            <w:tcW w:w="2950" w:type="dxa"/>
            <w:vMerge w:val="restart"/>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80"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548"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1902" w:type="dxa"/>
            <w:vMerge w:val="continue"/>
            <w:noWrap w:val="0"/>
            <w:vAlign w:val="center"/>
          </w:tcPr>
          <w:p>
            <w:pPr>
              <w:snapToGrid w:val="0"/>
              <w:spacing w:line="240" w:lineRule="exact"/>
              <w:jc w:val="center"/>
              <w:rPr>
                <w:rFonts w:hint="eastAsia" w:ascii="仿宋" w:hAnsi="仿宋" w:eastAsia="仿宋" w:cs="仿宋"/>
                <w:color w:val="000000"/>
                <w:szCs w:val="21"/>
              </w:rPr>
            </w:pPr>
          </w:p>
        </w:tc>
        <w:tc>
          <w:tcPr>
            <w:tcW w:w="2950" w:type="dxa"/>
            <w:vMerge w:val="continue"/>
            <w:noWrap w:val="0"/>
            <w:vAlign w:val="center"/>
          </w:tcPr>
          <w:p>
            <w:pPr>
              <w:snapToGrid w:val="0"/>
              <w:spacing w:line="240" w:lineRule="exact"/>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6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254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挥发性有机化合物</w:t>
            </w:r>
          </w:p>
        </w:tc>
        <w:tc>
          <w:tcPr>
            <w:tcW w:w="190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254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游离甲醛</w:t>
            </w:r>
          </w:p>
        </w:tc>
        <w:tc>
          <w:tcPr>
            <w:tcW w:w="190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6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54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苯、甲苯、乙苯和二甲苯</w:t>
            </w:r>
          </w:p>
        </w:tc>
        <w:tc>
          <w:tcPr>
            <w:tcW w:w="190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6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254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氨</w:t>
            </w:r>
          </w:p>
        </w:tc>
        <w:tc>
          <w:tcPr>
            <w:tcW w:w="190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68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2548"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可溶性重金属（铅、铬、镉、汞）</w:t>
            </w:r>
          </w:p>
        </w:tc>
        <w:tc>
          <w:tcPr>
            <w:tcW w:w="1902"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c>
          <w:tcPr>
            <w:tcW w:w="2950" w:type="dxa"/>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JC 1066-2008</w:t>
            </w:r>
          </w:p>
        </w:tc>
      </w:tr>
    </w:tbl>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3 判定规则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3.1 检验依据</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 18582-2020 建筑用墙面涂料中有害物质限量</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19250-2013 聚氨酯防水涂料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GB/T 23445-2009 聚合物水泥防水涂料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JC 1066-2008 建筑防水涂料中有害物质限量</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相关的法律法规、部门规章和规范</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经备案现行有效的企业标准及产品明示质量要求</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 判定原则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3.2.1 若被检产品明示的质量要求高于本细则中检验项目依据的标准要求时，应按被检产品明示的质量要求判定；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若被检产品明示的质量要求低于本细则中检验项目依据的国家或行业强制性标准要求时，应按国家或行业强制性标准要求判定；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若被检产品明示的质量要求缺少本细则中检验项目依据的强制性标准要求时，应按照强制性标准要求判定；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若被检产品明示的质量要求缺少本细则中检验项目依据的推荐性标准要求时，该项目不参与判定，但应在检验报告备注中进行说明。</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3.2.2 综合判定：全部项目合格，判定结论为：“经抽样检验，所检项目符合××标准要求，依据《2022年西安市建筑防水涂料实施细则》，判定为合格”。 当有不合格项目，判定结论为：“经抽样检验，××项目不符合××标准要求，依据《2022年西安市建筑防水涂料实施细则》，判定为不合格。</w:t>
      </w:r>
    </w:p>
    <w:p>
      <w:pPr>
        <w:rPr>
          <w:rFonts w:hint="eastAsia" w:ascii="宋体" w:hAnsi="宋体" w:cs="宋体"/>
          <w:szCs w:val="21"/>
        </w:rPr>
      </w:pPr>
    </w:p>
    <w:p>
      <w:pPr>
        <w:jc w:val="center"/>
        <w:rPr>
          <w:rFonts w:hint="eastAsia" w:ascii="方正小标宋简体" w:hAnsi="Calibri" w:eastAsia="方正小标宋简体" w:cs="Times New Roman"/>
          <w:color w:val="000000"/>
          <w:sz w:val="36"/>
          <w:szCs w:val="36"/>
        </w:rPr>
      </w:pPr>
      <w:r>
        <w:rPr>
          <w:szCs w:val="21"/>
        </w:rPr>
        <w:br w:type="column"/>
      </w:r>
      <w:r>
        <w:rPr>
          <w:rFonts w:hint="eastAsia" w:ascii="方正小标宋简体" w:hAnsi="Calibri" w:eastAsia="方正小标宋简体" w:cs="Times New Roman"/>
          <w:color w:val="000000"/>
          <w:sz w:val="36"/>
          <w:szCs w:val="36"/>
          <w:lang w:val="en-US" w:eastAsia="zh-CN"/>
        </w:rPr>
        <w:t>2022年</w:t>
      </w:r>
      <w:r>
        <w:rPr>
          <w:rFonts w:hint="eastAsia" w:ascii="方正小标宋简体" w:hAnsi="Calibri" w:eastAsia="方正小标宋简体" w:cs="Times New Roman"/>
          <w:color w:val="000000"/>
          <w:sz w:val="36"/>
          <w:szCs w:val="36"/>
        </w:rPr>
        <w:t>西安市地坪涂料产品</w:t>
      </w:r>
    </w:p>
    <w:p>
      <w:pPr>
        <w:jc w:val="center"/>
        <w:rPr>
          <w:rFonts w:hint="eastAsia" w:ascii="方正小标宋简体" w:hAnsi="Calibri" w:eastAsia="方正小标宋简体" w:cs="Times New Roman"/>
          <w:color w:val="000000"/>
          <w:sz w:val="36"/>
          <w:szCs w:val="36"/>
        </w:rPr>
      </w:pPr>
      <w:r>
        <w:rPr>
          <w:rFonts w:hint="eastAsia" w:ascii="方正小标宋简体" w:hAnsi="Calibri" w:eastAsia="方正小标宋简体" w:cs="Times New Roman"/>
          <w:color w:val="000000"/>
          <w:sz w:val="36"/>
          <w:szCs w:val="36"/>
        </w:rPr>
        <w:t>质量监督抽查实施细则</w:t>
      </w:r>
    </w:p>
    <w:p>
      <w:pPr>
        <w:snapToGrid w:val="0"/>
        <w:spacing w:line="440" w:lineRule="exact"/>
        <w:ind w:firstLine="602" w:firstLineChars="200"/>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1 抽样方法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1.1抽样型号和规格</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按产品种类规定的、同一型号、同一规格、同一批次企业出厂检验合格（或以任何方式证明合格）的产品。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1.2抽样数量、基数及抽样方法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在流通领域随机抽取两个独立包装（总量不小于1kg）样品，1/2作为检验样品，1/2作为备用样品，抽样基数需满足抽样要求。抽样人员封样时，应有防拆封措施，以保证样品的真实性，检验用样品及备用（复检）样品应分别封样。</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1.3抽样单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应按有关规定填写抽样单，并记录被抽查产品及企业相关信息。</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2 检验依据</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表1地坪涂料检验项目</w:t>
      </w:r>
    </w:p>
    <w:tbl>
      <w:tblPr>
        <w:tblStyle w:val="3"/>
        <w:tblW w:w="0" w:type="auto"/>
        <w:jc w:val="center"/>
        <w:tblLayout w:type="fixed"/>
        <w:tblCellMar>
          <w:top w:w="0" w:type="dxa"/>
          <w:left w:w="10" w:type="dxa"/>
          <w:bottom w:w="0" w:type="dxa"/>
          <w:right w:w="10" w:type="dxa"/>
        </w:tblCellMar>
      </w:tblPr>
      <w:tblGrid>
        <w:gridCol w:w="700"/>
        <w:gridCol w:w="2305"/>
        <w:gridCol w:w="2160"/>
        <w:gridCol w:w="3004"/>
      </w:tblGrid>
      <w:tr>
        <w:tblPrEx>
          <w:tblCellMar>
            <w:top w:w="0" w:type="dxa"/>
            <w:left w:w="10" w:type="dxa"/>
            <w:bottom w:w="0" w:type="dxa"/>
            <w:right w:w="10" w:type="dxa"/>
          </w:tblCellMar>
        </w:tblPrEx>
        <w:trPr>
          <w:trHeight w:val="436" w:hRule="atLeas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305"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216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依据标准</w:t>
            </w:r>
          </w:p>
        </w:tc>
        <w:tc>
          <w:tcPr>
            <w:tcW w:w="3004"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CellMar>
            <w:top w:w="0" w:type="dxa"/>
            <w:left w:w="10" w:type="dxa"/>
            <w:bottom w:w="0" w:type="dxa"/>
            <w:right w:w="10" w:type="dxa"/>
          </w:tblCellMar>
        </w:tblPrEx>
        <w:trPr>
          <w:trHeight w:val="326" w:hRule="exac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2305"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VOC 含量</w:t>
            </w:r>
          </w:p>
        </w:tc>
        <w:tc>
          <w:tcPr>
            <w:tcW w:w="216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38468-2019</w:t>
            </w:r>
          </w:p>
        </w:tc>
        <w:tc>
          <w:tcPr>
            <w:tcW w:w="3004"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38468-2019</w:t>
            </w:r>
          </w:p>
        </w:tc>
      </w:tr>
      <w:tr>
        <w:tblPrEx>
          <w:tblCellMar>
            <w:top w:w="0" w:type="dxa"/>
            <w:left w:w="10" w:type="dxa"/>
            <w:bottom w:w="0" w:type="dxa"/>
            <w:right w:w="10" w:type="dxa"/>
          </w:tblCellMar>
        </w:tblPrEx>
        <w:trPr>
          <w:trHeight w:val="570" w:hRule="exac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2305"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苯、甲苯、乙苯和二甲苯总和（限水性地坪涂料）</w:t>
            </w:r>
          </w:p>
        </w:tc>
        <w:tc>
          <w:tcPr>
            <w:tcW w:w="216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38468-2019</w:t>
            </w:r>
          </w:p>
        </w:tc>
        <w:tc>
          <w:tcPr>
            <w:tcW w:w="3004"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38468-2019</w:t>
            </w:r>
          </w:p>
        </w:tc>
      </w:tr>
      <w:tr>
        <w:tblPrEx>
          <w:tblCellMar>
            <w:top w:w="0" w:type="dxa"/>
            <w:left w:w="10" w:type="dxa"/>
            <w:bottom w:w="0" w:type="dxa"/>
            <w:right w:w="10" w:type="dxa"/>
          </w:tblCellMar>
        </w:tblPrEx>
        <w:trPr>
          <w:trHeight w:val="789" w:hRule="exac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305"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苯</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（限溶剂型、无溶剂型地坪涂料）</w:t>
            </w:r>
          </w:p>
        </w:tc>
        <w:tc>
          <w:tcPr>
            <w:tcW w:w="216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38468-2019</w:t>
            </w:r>
          </w:p>
        </w:tc>
        <w:tc>
          <w:tcPr>
            <w:tcW w:w="3004"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38468-2019</w:t>
            </w:r>
          </w:p>
        </w:tc>
      </w:tr>
      <w:tr>
        <w:tblPrEx>
          <w:tblCellMar>
            <w:top w:w="0" w:type="dxa"/>
            <w:left w:w="10" w:type="dxa"/>
            <w:bottom w:w="0" w:type="dxa"/>
            <w:right w:w="10" w:type="dxa"/>
          </w:tblCellMar>
        </w:tblPrEx>
        <w:trPr>
          <w:trHeight w:val="808" w:hRule="exact"/>
          <w:jc w:val="center"/>
        </w:trPr>
        <w:tc>
          <w:tcPr>
            <w:tcW w:w="700"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2305"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甲苯、乙苯和二甲苯总和（限溶剂型、无溶剂型地坪涂料）</w:t>
            </w:r>
          </w:p>
        </w:tc>
        <w:tc>
          <w:tcPr>
            <w:tcW w:w="2160"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38468-2019</w:t>
            </w:r>
          </w:p>
        </w:tc>
        <w:tc>
          <w:tcPr>
            <w:tcW w:w="30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38468-2019</w:t>
            </w:r>
          </w:p>
        </w:tc>
      </w:tr>
      <w:tr>
        <w:tblPrEx>
          <w:tblCellMar>
            <w:top w:w="0" w:type="dxa"/>
            <w:left w:w="10" w:type="dxa"/>
            <w:bottom w:w="0" w:type="dxa"/>
            <w:right w:w="10" w:type="dxa"/>
          </w:tblCellMar>
        </w:tblPrEx>
        <w:trPr>
          <w:trHeight w:val="572"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23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甲醛</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lang w:val="en-US"/>
              </w:rPr>
              <w:t>（</w:t>
            </w:r>
            <w:r>
              <w:rPr>
                <w:rFonts w:hint="eastAsia" w:ascii="仿宋" w:hAnsi="仿宋" w:eastAsia="仿宋" w:cs="仿宋"/>
                <w:color w:val="000000"/>
                <w:szCs w:val="21"/>
              </w:rPr>
              <w:t>限水性地坪涂料</w:t>
            </w:r>
            <w:r>
              <w:rPr>
                <w:rFonts w:hint="eastAsia" w:ascii="仿宋" w:hAnsi="仿宋" w:eastAsia="仿宋" w:cs="仿宋"/>
                <w:color w:val="000000"/>
                <w:szCs w:val="21"/>
                <w:lang w:val="en-US"/>
              </w:rPr>
              <w:t>）</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38468-2019</w:t>
            </w:r>
          </w:p>
        </w:tc>
        <w:tc>
          <w:tcPr>
            <w:tcW w:w="30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38468-2019</w:t>
            </w:r>
          </w:p>
        </w:tc>
      </w:tr>
      <w:tr>
        <w:tblPrEx>
          <w:tblCellMar>
            <w:top w:w="0" w:type="dxa"/>
            <w:left w:w="10" w:type="dxa"/>
            <w:bottom w:w="0" w:type="dxa"/>
            <w:right w:w="10" w:type="dxa"/>
          </w:tblCellMar>
        </w:tblPrEx>
        <w:trPr>
          <w:trHeight w:val="387"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23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游离二异氰酸酯总和</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38468-2019</w:t>
            </w:r>
          </w:p>
        </w:tc>
        <w:tc>
          <w:tcPr>
            <w:tcW w:w="30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38468-2019</w:t>
            </w:r>
          </w:p>
        </w:tc>
      </w:tr>
      <w:tr>
        <w:tblPrEx>
          <w:tblCellMar>
            <w:top w:w="0" w:type="dxa"/>
            <w:left w:w="10" w:type="dxa"/>
            <w:bottom w:w="0" w:type="dxa"/>
            <w:right w:w="10" w:type="dxa"/>
          </w:tblCellMar>
        </w:tblPrEx>
        <w:trPr>
          <w:trHeight w:val="492"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7</w:t>
            </w:r>
          </w:p>
        </w:tc>
        <w:tc>
          <w:tcPr>
            <w:tcW w:w="230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重金属含量（铅、镉、铬、汞）等</w:t>
            </w:r>
          </w:p>
        </w:tc>
        <w:tc>
          <w:tcPr>
            <w:tcW w:w="21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38468-2019</w:t>
            </w:r>
          </w:p>
        </w:tc>
        <w:tc>
          <w:tcPr>
            <w:tcW w:w="30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38468-2019</w:t>
            </w:r>
          </w:p>
        </w:tc>
      </w:tr>
    </w:tbl>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3 判定规则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3.1 检验依据</w:t>
      </w:r>
    </w:p>
    <w:p>
      <w:pPr>
        <w:spacing w:line="480" w:lineRule="exact"/>
        <w:ind w:firstLine="1200" w:firstLineChars="4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 38468-2019 《室内地坪涂料中有害物质限量》</w:t>
      </w:r>
    </w:p>
    <w:p>
      <w:pPr>
        <w:spacing w:line="480" w:lineRule="exact"/>
        <w:ind w:firstLine="1200" w:firstLineChars="4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经备案现行有效的企业标准及产品明示质量要求</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 判定原则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3.2.1若被检产品明示的质量要求高于本细则中产品依据的国家或行业标准要求时，应按被检产品明示的质量要求判定。若被检产品明示的质量要求低于本细则中产品依据的国家或行业标准要求时，应按国家或行业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3.2.2全部项目合格，判定结论为：“经抽样检验，所检项目符合××标准要求，依据《2022年西安市地坪涂料产品质量监督抽查实施细则》，判定为合格”。 当有不合格项目，判定结论为：“经抽样检验，××项目不符合××标准要求，依据《2022年西安市地坪涂料产品质量监督抽查实施细则》，判定为不合格。</w:t>
      </w:r>
    </w:p>
    <w:p>
      <w:pPr>
        <w:jc w:val="center"/>
        <w:rPr>
          <w:rFonts w:hint="eastAsia" w:ascii="方正小标宋简体" w:hAnsi="Calibri" w:eastAsia="方正小标宋简体" w:cs="Times New Roman"/>
          <w:color w:val="000000"/>
          <w:sz w:val="36"/>
          <w:szCs w:val="36"/>
        </w:rPr>
      </w:pPr>
      <w:r>
        <w:rPr>
          <w:szCs w:val="21"/>
        </w:rPr>
        <w:br w:type="column"/>
      </w:r>
      <w:r>
        <w:rPr>
          <w:rFonts w:hint="eastAsia" w:ascii="方正小标宋简体" w:hAnsi="Calibri" w:eastAsia="方正小标宋简体" w:cs="Times New Roman"/>
          <w:color w:val="000000"/>
          <w:sz w:val="36"/>
          <w:szCs w:val="36"/>
          <w:lang w:val="en-US" w:eastAsia="zh-CN"/>
        </w:rPr>
        <w:t>2022年西安市胶粘剂产品质量监督抽查实施细则</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1 抽样方法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1.1按产品种类规定的、同一型号、同一规格、同一批次企业出厂检验合格（或以任何方式证明合格）的产品。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1.2抽样数量、基数及抽样方法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在生产领域和流通领域随机抽取两个独立包装（总量不小于5kg）样品，1/2作为检验样品，1/2作为备用样品，抽样基数需满足抽样要求。抽样人员封样时，应有防拆封措施，以保证样品的真实性，检验用样品及备用（复检）样品应分别封样。</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1.3抽样单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应按有关规定填写抽样单，并记录被抽查产品及企业相关信息。</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2 检验依据</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表1  胶粘剂检验项目</w:t>
      </w:r>
    </w:p>
    <w:tbl>
      <w:tblPr>
        <w:tblStyle w:val="3"/>
        <w:tblW w:w="8519" w:type="dxa"/>
        <w:jc w:val="center"/>
        <w:tblLayout w:type="fixed"/>
        <w:tblCellMar>
          <w:top w:w="0" w:type="dxa"/>
          <w:left w:w="10" w:type="dxa"/>
          <w:bottom w:w="0" w:type="dxa"/>
          <w:right w:w="10" w:type="dxa"/>
        </w:tblCellMar>
      </w:tblPr>
      <w:tblGrid>
        <w:gridCol w:w="748"/>
        <w:gridCol w:w="738"/>
        <w:gridCol w:w="500"/>
        <w:gridCol w:w="2625"/>
        <w:gridCol w:w="1587"/>
        <w:gridCol w:w="2321"/>
      </w:tblGrid>
      <w:tr>
        <w:tblPrEx>
          <w:tblCellMar>
            <w:top w:w="0" w:type="dxa"/>
            <w:left w:w="10" w:type="dxa"/>
            <w:bottom w:w="0" w:type="dxa"/>
            <w:right w:w="10" w:type="dxa"/>
          </w:tblCellMar>
        </w:tblPrEx>
        <w:trPr>
          <w:trHeight w:val="436" w:hRule="atLeast"/>
          <w:jc w:val="center"/>
        </w:trPr>
        <w:tc>
          <w:tcPr>
            <w:tcW w:w="748"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1238" w:type="dxa"/>
            <w:gridSpan w:val="2"/>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eastAsia="zh-CN"/>
              </w:rPr>
            </w:pPr>
            <w:r>
              <w:rPr>
                <w:rFonts w:hint="eastAsia" w:ascii="仿宋" w:hAnsi="仿宋" w:eastAsia="仿宋" w:cs="仿宋"/>
                <w:color w:val="000000"/>
                <w:szCs w:val="21"/>
                <w:lang w:eastAsia="zh-CN"/>
              </w:rPr>
              <w:t>类型</w:t>
            </w:r>
          </w:p>
        </w:tc>
        <w:tc>
          <w:tcPr>
            <w:tcW w:w="2625"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587"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依据标准</w:t>
            </w:r>
          </w:p>
        </w:tc>
        <w:tc>
          <w:tcPr>
            <w:tcW w:w="23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CellMar>
            <w:top w:w="0" w:type="dxa"/>
            <w:left w:w="10" w:type="dxa"/>
            <w:bottom w:w="0" w:type="dxa"/>
            <w:right w:w="10" w:type="dxa"/>
          </w:tblCellMar>
        </w:tblPrEx>
        <w:trPr>
          <w:trHeight w:val="960" w:hRule="exact"/>
          <w:jc w:val="center"/>
        </w:trPr>
        <w:tc>
          <w:tcPr>
            <w:tcW w:w="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73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18583-2008《室内装饰装修材料胶粘剂中有害物质限量》</w:t>
            </w:r>
          </w:p>
        </w:tc>
        <w:tc>
          <w:tcPr>
            <w:tcW w:w="50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水基型</w:t>
            </w:r>
          </w:p>
        </w:tc>
        <w:tc>
          <w:tcPr>
            <w:tcW w:w="26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游离甲醛(限水基型非聚氨酯类胶粘剂、溶剂型氯丁橡胶胶粘剂和 SBS 胶粘剂)</w:t>
            </w:r>
          </w:p>
        </w:tc>
        <w:tc>
          <w:tcPr>
            <w:tcW w:w="158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18583-2008</w:t>
            </w:r>
          </w:p>
        </w:tc>
        <w:tc>
          <w:tcPr>
            <w:tcW w:w="23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18583-2008中附录A</w:t>
            </w:r>
          </w:p>
        </w:tc>
      </w:tr>
      <w:tr>
        <w:tblPrEx>
          <w:tblCellMar>
            <w:top w:w="0" w:type="dxa"/>
            <w:left w:w="10" w:type="dxa"/>
            <w:bottom w:w="0" w:type="dxa"/>
            <w:right w:w="10" w:type="dxa"/>
          </w:tblCellMar>
        </w:tblPrEx>
        <w:trPr>
          <w:trHeight w:val="540" w:hRule="exact"/>
          <w:jc w:val="center"/>
        </w:trPr>
        <w:tc>
          <w:tcPr>
            <w:tcW w:w="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73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c>
          <w:tcPr>
            <w:tcW w:w="5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c>
          <w:tcPr>
            <w:tcW w:w="26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苯（限非本体型胶粘剂）</w:t>
            </w:r>
          </w:p>
        </w:tc>
        <w:tc>
          <w:tcPr>
            <w:tcW w:w="158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18583-2008</w:t>
            </w:r>
          </w:p>
        </w:tc>
        <w:tc>
          <w:tcPr>
            <w:tcW w:w="23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18583-2008中附录B</w:t>
            </w:r>
          </w:p>
        </w:tc>
      </w:tr>
      <w:tr>
        <w:tblPrEx>
          <w:tblCellMar>
            <w:top w:w="0" w:type="dxa"/>
            <w:left w:w="10" w:type="dxa"/>
            <w:bottom w:w="0" w:type="dxa"/>
            <w:right w:w="10" w:type="dxa"/>
          </w:tblCellMar>
        </w:tblPrEx>
        <w:trPr>
          <w:trHeight w:val="699" w:hRule="exact"/>
          <w:jc w:val="center"/>
        </w:trPr>
        <w:tc>
          <w:tcPr>
            <w:tcW w:w="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73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c>
          <w:tcPr>
            <w:tcW w:w="5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c>
          <w:tcPr>
            <w:tcW w:w="26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甲苯+二甲苯（限非本体型胶粘剂）</w:t>
            </w:r>
          </w:p>
        </w:tc>
        <w:tc>
          <w:tcPr>
            <w:tcW w:w="158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18583-2008</w:t>
            </w:r>
          </w:p>
        </w:tc>
        <w:tc>
          <w:tcPr>
            <w:tcW w:w="23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18583-2008中附录C</w:t>
            </w:r>
          </w:p>
        </w:tc>
      </w:tr>
      <w:tr>
        <w:tblPrEx>
          <w:tblCellMar>
            <w:top w:w="0" w:type="dxa"/>
            <w:left w:w="10" w:type="dxa"/>
            <w:bottom w:w="0" w:type="dxa"/>
            <w:right w:w="10" w:type="dxa"/>
          </w:tblCellMar>
        </w:tblPrEx>
        <w:trPr>
          <w:trHeight w:val="503" w:hRule="exact"/>
          <w:jc w:val="center"/>
        </w:trPr>
        <w:tc>
          <w:tcPr>
            <w:tcW w:w="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73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c>
          <w:tcPr>
            <w:tcW w:w="5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c>
          <w:tcPr>
            <w:tcW w:w="26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总挥发性有机物</w:t>
            </w:r>
          </w:p>
        </w:tc>
        <w:tc>
          <w:tcPr>
            <w:tcW w:w="158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18583-2008</w:t>
            </w:r>
          </w:p>
        </w:tc>
        <w:tc>
          <w:tcPr>
            <w:tcW w:w="23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18583-2008中附录F</w:t>
            </w:r>
          </w:p>
        </w:tc>
      </w:tr>
      <w:tr>
        <w:tblPrEx>
          <w:tblCellMar>
            <w:top w:w="0" w:type="dxa"/>
            <w:left w:w="10" w:type="dxa"/>
            <w:bottom w:w="0" w:type="dxa"/>
            <w:right w:w="10" w:type="dxa"/>
          </w:tblCellMar>
        </w:tblPrEx>
        <w:trPr>
          <w:trHeight w:val="747" w:hRule="exact"/>
          <w:jc w:val="center"/>
        </w:trPr>
        <w:tc>
          <w:tcPr>
            <w:tcW w:w="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73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val="en-US"/>
              </w:rPr>
            </w:pPr>
          </w:p>
        </w:tc>
        <w:tc>
          <w:tcPr>
            <w:tcW w:w="5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val="en-US"/>
              </w:rPr>
            </w:pPr>
          </w:p>
        </w:tc>
        <w:tc>
          <w:tcPr>
            <w:tcW w:w="26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甲苯二异氰酸酯（限溶剂型聚氨酯类胶粘剂）</w:t>
            </w:r>
          </w:p>
        </w:tc>
        <w:tc>
          <w:tcPr>
            <w:tcW w:w="158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18583-2008</w:t>
            </w:r>
          </w:p>
        </w:tc>
        <w:tc>
          <w:tcPr>
            <w:tcW w:w="23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r>
      <w:tr>
        <w:tblPrEx>
          <w:tblCellMar>
            <w:top w:w="0" w:type="dxa"/>
            <w:left w:w="10" w:type="dxa"/>
            <w:bottom w:w="0" w:type="dxa"/>
            <w:right w:w="10" w:type="dxa"/>
          </w:tblCellMar>
        </w:tblPrEx>
        <w:trPr>
          <w:trHeight w:val="1228" w:hRule="exact"/>
          <w:jc w:val="center"/>
        </w:trPr>
        <w:tc>
          <w:tcPr>
            <w:tcW w:w="7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73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c>
          <w:tcPr>
            <w:tcW w:w="50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c>
          <w:tcPr>
            <w:tcW w:w="26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lang w:val="en-US"/>
              </w:rPr>
              <w:t>二氯甲烷、1,2 二氯乙烷、1,1,2 三氯乙烷（限</w:t>
            </w:r>
            <w:r>
              <w:rPr>
                <w:rFonts w:hint="eastAsia" w:ascii="仿宋" w:hAnsi="仿宋" w:eastAsia="仿宋" w:cs="仿宋"/>
                <w:color w:val="000000"/>
                <w:szCs w:val="21"/>
              </w:rPr>
              <w:t>溶剂型氯丁橡胶胶粘剂和 SBS 胶粘剂）</w:t>
            </w:r>
          </w:p>
        </w:tc>
        <w:tc>
          <w:tcPr>
            <w:tcW w:w="158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18583-2008</w:t>
            </w:r>
          </w:p>
        </w:tc>
        <w:tc>
          <w:tcPr>
            <w:tcW w:w="23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r>
    </w:tbl>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3 判定规则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3.1 检验依据</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 18583-2008《室内装饰装修材料胶粘剂中有害物质限量》</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经备案现行有效的企业标准及产品明示质量要求</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 判定原则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3.2.1若被检产品明示的质量要求高于本细则中产品依据的国家或行业标准要求时，应按被检产品明示的质量要求判定。若被检产品明示的质量要求低于本细则中产品依据的国家或行业标准要求时，应按国家或行业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3.2.2全部项目合格，判定结论为：“经抽样检验，所检项目符合××标准要求，依据《2022年西安市胶粘剂产品质量监督抽查实施细则》，判定为合格”。 当有不合格项目，判定结论为：“经抽样检验，××项目不符合××标准要求，依据《2022年西安市胶粘剂产品质量监督抽查实施细则》，判定为不合格。</w:t>
      </w:r>
    </w:p>
    <w:p>
      <w:pPr>
        <w:pStyle w:val="2"/>
        <w:ind w:left="0" w:leftChars="0" w:firstLine="0" w:firstLineChars="0"/>
        <w:jc w:val="center"/>
        <w:rPr>
          <w:rFonts w:hint="eastAsia" w:ascii="方正小标宋简体" w:hAnsi="Calibri" w:eastAsia="方正小标宋简体" w:cs="Times New Roman"/>
          <w:color w:val="000000"/>
          <w:kern w:val="2"/>
          <w:sz w:val="36"/>
          <w:szCs w:val="36"/>
          <w:lang w:val="en-US" w:eastAsia="zh-CN" w:bidi="ar-SA"/>
        </w:rPr>
      </w:pPr>
      <w:r>
        <w:br w:type="column"/>
      </w:r>
      <w:r>
        <w:rPr>
          <w:rFonts w:hint="eastAsia" w:ascii="方正小标宋简体" w:hAnsi="Calibri" w:eastAsia="方正小标宋简体" w:cs="Times New Roman"/>
          <w:color w:val="000000"/>
          <w:kern w:val="2"/>
          <w:sz w:val="36"/>
          <w:szCs w:val="36"/>
          <w:lang w:val="en-US" w:eastAsia="zh-CN" w:bidi="ar-SA"/>
        </w:rPr>
        <w:t>2022年西安市内墙乳胶漆产品</w:t>
      </w:r>
    </w:p>
    <w:p>
      <w:pPr>
        <w:pStyle w:val="2"/>
        <w:ind w:left="0" w:leftChars="0" w:firstLine="0" w:firstLineChars="0"/>
        <w:jc w:val="center"/>
        <w:rPr>
          <w:rFonts w:hint="eastAsia" w:ascii="方正小标宋简体" w:hAnsi="Calibri" w:eastAsia="方正小标宋简体" w:cs="Times New Roman"/>
          <w:color w:val="000000"/>
          <w:kern w:val="2"/>
          <w:sz w:val="36"/>
          <w:szCs w:val="36"/>
          <w:lang w:val="en-US" w:eastAsia="zh-CN" w:bidi="ar-SA"/>
        </w:rPr>
      </w:pPr>
      <w:r>
        <w:rPr>
          <w:rFonts w:hint="eastAsia" w:ascii="方正小标宋简体" w:hAnsi="Calibri" w:eastAsia="方正小标宋简体" w:cs="Times New Roman"/>
          <w:color w:val="000000"/>
          <w:kern w:val="2"/>
          <w:sz w:val="36"/>
          <w:szCs w:val="36"/>
          <w:lang w:val="en-US" w:eastAsia="zh-CN" w:bidi="ar-SA"/>
        </w:rPr>
        <w:t>质量监督抽查实施细则</w:t>
      </w:r>
    </w:p>
    <w:p>
      <w:pPr>
        <w:pStyle w:val="2"/>
        <w:ind w:left="0" w:leftChars="0" w:firstLine="602" w:firstLineChars="200"/>
        <w:jc w:val="both"/>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1 抽样方法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1.1抽样型号和规格</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按产品种类规定的、同一型号、同一规格、同一批次企业出厂检验合格（或以任何方式证明合格）的产品。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1.2抽样数量、基数及抽样方法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在流通领域随机抽取两个独立包装（总量不小于5kg）样品，1/2作为检验样品，1/2作为备用样品，抽样基数需满足抽样要求。抽样人员封样时，应有防拆封措施，以保证样品的真实性，检验用样品及备用（复检）样品应分别封样。</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1.3抽样单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应按有关规定填写抽样单，并记录被抽查产品及企业相关信息。</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2 检验依据</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表1内墙乳胶漆检验项目</w:t>
      </w:r>
    </w:p>
    <w:tbl>
      <w:tblPr>
        <w:tblStyle w:val="3"/>
        <w:tblW w:w="0" w:type="auto"/>
        <w:jc w:val="center"/>
        <w:tblLayout w:type="fixed"/>
        <w:tblCellMar>
          <w:top w:w="0" w:type="dxa"/>
          <w:left w:w="10" w:type="dxa"/>
          <w:bottom w:w="0" w:type="dxa"/>
          <w:right w:w="10" w:type="dxa"/>
        </w:tblCellMar>
      </w:tblPr>
      <w:tblGrid>
        <w:gridCol w:w="700"/>
        <w:gridCol w:w="2759"/>
        <w:gridCol w:w="1950"/>
        <w:gridCol w:w="2760"/>
      </w:tblGrid>
      <w:tr>
        <w:tblPrEx>
          <w:tblCellMar>
            <w:top w:w="0" w:type="dxa"/>
            <w:left w:w="10" w:type="dxa"/>
            <w:bottom w:w="0" w:type="dxa"/>
            <w:right w:w="10" w:type="dxa"/>
          </w:tblCellMar>
        </w:tblPrEx>
        <w:trPr>
          <w:trHeight w:val="436" w:hRule="atLeas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2759"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95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依据标准</w:t>
            </w:r>
          </w:p>
        </w:tc>
        <w:tc>
          <w:tcPr>
            <w:tcW w:w="2760"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CellMar>
            <w:top w:w="0" w:type="dxa"/>
            <w:left w:w="10" w:type="dxa"/>
            <w:bottom w:w="0" w:type="dxa"/>
            <w:right w:w="10" w:type="dxa"/>
          </w:tblCellMar>
        </w:tblPrEx>
        <w:trPr>
          <w:trHeight w:val="326" w:hRule="exac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2759"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VOC 含量</w:t>
            </w:r>
          </w:p>
        </w:tc>
        <w:tc>
          <w:tcPr>
            <w:tcW w:w="195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18582-2020</w:t>
            </w:r>
          </w:p>
        </w:tc>
        <w:tc>
          <w:tcPr>
            <w:tcW w:w="2760"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18582-2020中附录A</w:t>
            </w:r>
          </w:p>
        </w:tc>
      </w:tr>
      <w:tr>
        <w:tblPrEx>
          <w:tblCellMar>
            <w:top w:w="0" w:type="dxa"/>
            <w:left w:w="10" w:type="dxa"/>
            <w:bottom w:w="0" w:type="dxa"/>
            <w:right w:w="10" w:type="dxa"/>
          </w:tblCellMar>
        </w:tblPrEx>
        <w:trPr>
          <w:trHeight w:val="457" w:hRule="exac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2759"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苯、甲苯、乙苯、二甲苯总和</w:t>
            </w:r>
          </w:p>
        </w:tc>
        <w:tc>
          <w:tcPr>
            <w:tcW w:w="195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18582-2020</w:t>
            </w:r>
          </w:p>
        </w:tc>
        <w:tc>
          <w:tcPr>
            <w:tcW w:w="2760"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18582-2020中附录A</w:t>
            </w:r>
          </w:p>
        </w:tc>
      </w:tr>
      <w:tr>
        <w:tblPrEx>
          <w:tblCellMar>
            <w:top w:w="0" w:type="dxa"/>
            <w:left w:w="10" w:type="dxa"/>
            <w:bottom w:w="0" w:type="dxa"/>
            <w:right w:w="10" w:type="dxa"/>
          </w:tblCellMar>
        </w:tblPrEx>
        <w:trPr>
          <w:trHeight w:val="332" w:hRule="exac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2759"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游离甲醛</w:t>
            </w:r>
          </w:p>
        </w:tc>
        <w:tc>
          <w:tcPr>
            <w:tcW w:w="195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18582-2020</w:t>
            </w:r>
          </w:p>
        </w:tc>
        <w:tc>
          <w:tcPr>
            <w:tcW w:w="2760"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18582-2020中附录C</w:t>
            </w:r>
          </w:p>
        </w:tc>
      </w:tr>
      <w:tr>
        <w:tblPrEx>
          <w:tblCellMar>
            <w:top w:w="0" w:type="dxa"/>
            <w:left w:w="10" w:type="dxa"/>
            <w:bottom w:w="0" w:type="dxa"/>
            <w:right w:w="10" w:type="dxa"/>
          </w:tblCellMar>
        </w:tblPrEx>
        <w:trPr>
          <w:trHeight w:val="556" w:hRule="exact"/>
          <w:jc w:val="center"/>
        </w:trPr>
        <w:tc>
          <w:tcPr>
            <w:tcW w:w="700"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2759"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苯系物总和含量（限水性墙面涂料）</w:t>
            </w:r>
          </w:p>
        </w:tc>
        <w:tc>
          <w:tcPr>
            <w:tcW w:w="1950"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18582-2020</w:t>
            </w:r>
          </w:p>
        </w:tc>
        <w:tc>
          <w:tcPr>
            <w:tcW w:w="27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r>
      <w:tr>
        <w:tblPrEx>
          <w:tblCellMar>
            <w:top w:w="0" w:type="dxa"/>
            <w:left w:w="10" w:type="dxa"/>
            <w:bottom w:w="0" w:type="dxa"/>
            <w:right w:w="10" w:type="dxa"/>
          </w:tblCellMar>
        </w:tblPrEx>
        <w:trPr>
          <w:trHeight w:val="811"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27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甲苯和二甲苯（含乙苯）总和含量</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（限装饰板涂料）</w:t>
            </w:r>
          </w:p>
        </w:tc>
        <w:tc>
          <w:tcPr>
            <w:tcW w:w="19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18582-2020</w:t>
            </w:r>
          </w:p>
        </w:tc>
        <w:tc>
          <w:tcPr>
            <w:tcW w:w="27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r>
      <w:tr>
        <w:tblPrEx>
          <w:tblCellMar>
            <w:top w:w="0" w:type="dxa"/>
            <w:left w:w="10" w:type="dxa"/>
            <w:bottom w:w="0" w:type="dxa"/>
            <w:right w:w="10" w:type="dxa"/>
          </w:tblCellMar>
        </w:tblPrEx>
        <w:trPr>
          <w:trHeight w:val="387"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27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苯含量（限装饰板涂料）</w:t>
            </w:r>
          </w:p>
        </w:tc>
        <w:tc>
          <w:tcPr>
            <w:tcW w:w="19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18582-2020</w:t>
            </w:r>
          </w:p>
        </w:tc>
        <w:tc>
          <w:tcPr>
            <w:tcW w:w="27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r>
      <w:tr>
        <w:tblPrEx>
          <w:tblCellMar>
            <w:top w:w="0" w:type="dxa"/>
            <w:left w:w="10" w:type="dxa"/>
            <w:bottom w:w="0" w:type="dxa"/>
            <w:right w:w="10" w:type="dxa"/>
          </w:tblCellMar>
        </w:tblPrEx>
        <w:trPr>
          <w:trHeight w:val="612"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7</w:t>
            </w:r>
          </w:p>
        </w:tc>
        <w:tc>
          <w:tcPr>
            <w:tcW w:w="275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可溶性重金属（铅、镉、铬、汞）</w:t>
            </w:r>
          </w:p>
        </w:tc>
        <w:tc>
          <w:tcPr>
            <w:tcW w:w="19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18582-2020</w:t>
            </w:r>
          </w:p>
        </w:tc>
        <w:tc>
          <w:tcPr>
            <w:tcW w:w="276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18582-2020中附录D</w:t>
            </w:r>
          </w:p>
        </w:tc>
      </w:tr>
    </w:tbl>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3 判定规则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3.1 检验依据</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 18582-2020《室内装饰装修材料内墙涂料中有害物质限量》</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经备案现行有效的企业标准及产品明示质量要求。</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 判定原则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若被检产品明示的质量要求高于本细则中产品依据的国家或行业标准要求时，应按被检产品明示的质量要求判定。若被检产品明示的质量要求低于本细则中产品依据的国家或行业标准要求时，应按国家或行业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2、全部项目合格，判定结论为：“经抽样检验，所检项目符合××标准要求，依据《2022年西安市内墙乳胶漆产品质量监督抽查实施细则》，判定为合格”。 当有不合格项目，判定结论为：“经抽样检验，××项目不符合××标准要求，依据《2022年西安市内墙乳胶漆产品质量监督抽查实施细则》，判定为不合格。</w:t>
      </w:r>
    </w:p>
    <w:p>
      <w:pPr>
        <w:pStyle w:val="2"/>
        <w:ind w:left="0" w:leftChars="0" w:firstLine="0" w:firstLineChars="0"/>
        <w:jc w:val="center"/>
        <w:rPr>
          <w:rFonts w:hint="eastAsia" w:ascii="方正小标宋简体" w:hAnsi="Calibri" w:eastAsia="方正小标宋简体" w:cs="Times New Roman"/>
          <w:color w:val="000000"/>
          <w:sz w:val="36"/>
          <w:szCs w:val="36"/>
        </w:rPr>
      </w:pPr>
      <w:r>
        <w:rPr>
          <w:rFonts w:hint="eastAsia"/>
          <w:lang w:val="en-US" w:eastAsia="zh-CN"/>
        </w:rPr>
        <w:br w:type="column"/>
      </w:r>
      <w:r>
        <w:rPr>
          <w:rFonts w:hint="eastAsia" w:ascii="方正小标宋简体" w:hAnsi="Calibri" w:eastAsia="方正小标宋简体" w:cs="Times New Roman"/>
          <w:color w:val="000000"/>
          <w:kern w:val="2"/>
          <w:sz w:val="36"/>
          <w:szCs w:val="36"/>
          <w:lang w:val="en-US" w:eastAsia="zh-CN" w:bidi="ar-SA"/>
        </w:rPr>
        <w:t>2022年西安市油漆产品质量监督抽查实施细则</w:t>
      </w:r>
    </w:p>
    <w:p>
      <w:pPr>
        <w:pStyle w:val="2"/>
        <w:ind w:left="0" w:leftChars="0" w:firstLine="602" w:firstLineChars="200"/>
        <w:jc w:val="both"/>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1 抽样方法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1.1抽样型号和规格</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按产品种类规定的、同一型号、同一规格、同一批次企业出厂检验合格（或以任何方式证明合格）的产品。</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1.2抽样数量、基数及抽样方法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在流通领域随机抽取两个独立包装（总量不小于1kg）样品，1/2作为检验样品，1/2作为备用样品，抽样基数需满足抽样要求。抽样人员封样时，应有防拆封措施，以保证样品的真实性，检验用样品及备用（复检）样品应分别封样。</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1.3抽样单</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应按有关规定填写抽样单，并记录被抽查产品及企业相关信息。</w:t>
      </w:r>
    </w:p>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2 检验依据</w:t>
      </w:r>
    </w:p>
    <w:p>
      <w:pPr>
        <w:widowControl/>
        <w:shd w:val="clear" w:color="auto" w:fill="FFFFFF"/>
        <w:spacing w:line="300" w:lineRule="atLeast"/>
        <w:ind w:firstLine="600" w:firstLineChars="200"/>
        <w:jc w:val="both"/>
        <w:outlineLvl w:val="0"/>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表1油漆检验项目</w:t>
      </w:r>
    </w:p>
    <w:tbl>
      <w:tblPr>
        <w:tblStyle w:val="3"/>
        <w:tblW w:w="0" w:type="auto"/>
        <w:jc w:val="center"/>
        <w:tblLayout w:type="fixed"/>
        <w:tblCellMar>
          <w:top w:w="0" w:type="dxa"/>
          <w:left w:w="10" w:type="dxa"/>
          <w:bottom w:w="0" w:type="dxa"/>
          <w:right w:w="10" w:type="dxa"/>
        </w:tblCellMar>
      </w:tblPr>
      <w:tblGrid>
        <w:gridCol w:w="700"/>
        <w:gridCol w:w="3248"/>
        <w:gridCol w:w="1788"/>
        <w:gridCol w:w="2433"/>
      </w:tblGrid>
      <w:tr>
        <w:tblPrEx>
          <w:tblCellMar>
            <w:top w:w="0" w:type="dxa"/>
            <w:left w:w="10" w:type="dxa"/>
            <w:bottom w:w="0" w:type="dxa"/>
            <w:right w:w="10" w:type="dxa"/>
          </w:tblCellMar>
        </w:tblPrEx>
        <w:trPr>
          <w:trHeight w:val="436" w:hRule="atLeas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序号</w:t>
            </w:r>
          </w:p>
        </w:tc>
        <w:tc>
          <w:tcPr>
            <w:tcW w:w="324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检验项目</w:t>
            </w:r>
          </w:p>
        </w:tc>
        <w:tc>
          <w:tcPr>
            <w:tcW w:w="17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依据标准</w:t>
            </w:r>
          </w:p>
        </w:tc>
        <w:tc>
          <w:tcPr>
            <w:tcW w:w="2433"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检测方法</w:t>
            </w:r>
          </w:p>
        </w:tc>
      </w:tr>
      <w:tr>
        <w:tblPrEx>
          <w:tblCellMar>
            <w:top w:w="0" w:type="dxa"/>
            <w:left w:w="10" w:type="dxa"/>
            <w:bottom w:w="0" w:type="dxa"/>
            <w:right w:w="10" w:type="dxa"/>
          </w:tblCellMar>
        </w:tblPrEx>
        <w:trPr>
          <w:trHeight w:val="303" w:hRule="exac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1</w:t>
            </w:r>
          </w:p>
        </w:tc>
        <w:tc>
          <w:tcPr>
            <w:tcW w:w="324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挥发性有机化合物（VOC）含量</w:t>
            </w:r>
          </w:p>
        </w:tc>
        <w:tc>
          <w:tcPr>
            <w:tcW w:w="17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18581-2020</w:t>
            </w:r>
          </w:p>
        </w:tc>
        <w:tc>
          <w:tcPr>
            <w:tcW w:w="2433"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18581-2020中附录A</w:t>
            </w:r>
          </w:p>
        </w:tc>
      </w:tr>
      <w:tr>
        <w:tblPrEx>
          <w:tblCellMar>
            <w:top w:w="0" w:type="dxa"/>
            <w:left w:w="10" w:type="dxa"/>
            <w:bottom w:w="0" w:type="dxa"/>
            <w:right w:w="10" w:type="dxa"/>
          </w:tblCellMar>
        </w:tblPrEx>
        <w:trPr>
          <w:trHeight w:val="297" w:hRule="exac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2</w:t>
            </w:r>
          </w:p>
        </w:tc>
        <w:tc>
          <w:tcPr>
            <w:tcW w:w="324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苯含量</w:t>
            </w:r>
          </w:p>
        </w:tc>
        <w:tc>
          <w:tcPr>
            <w:tcW w:w="17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18581-2020</w:t>
            </w:r>
          </w:p>
        </w:tc>
        <w:tc>
          <w:tcPr>
            <w:tcW w:w="2433"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18581-2020中附录B</w:t>
            </w:r>
          </w:p>
        </w:tc>
      </w:tr>
      <w:tr>
        <w:tblPrEx>
          <w:tblCellMar>
            <w:top w:w="0" w:type="dxa"/>
            <w:left w:w="10" w:type="dxa"/>
            <w:bottom w:w="0" w:type="dxa"/>
            <w:right w:w="10" w:type="dxa"/>
          </w:tblCellMar>
        </w:tblPrEx>
        <w:trPr>
          <w:trHeight w:val="272" w:hRule="exact"/>
          <w:jc w:val="center"/>
        </w:trPr>
        <w:tc>
          <w:tcPr>
            <w:tcW w:w="700"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3</w:t>
            </w:r>
          </w:p>
        </w:tc>
        <w:tc>
          <w:tcPr>
            <w:tcW w:w="324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甲苯、二甲苯、乙苯含量总和</w:t>
            </w:r>
          </w:p>
        </w:tc>
        <w:tc>
          <w:tcPr>
            <w:tcW w:w="1788" w:type="dxa"/>
            <w:tcBorders>
              <w:top w:val="single" w:color="auto" w:sz="4" w:space="0"/>
              <w:lef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18581-2020</w:t>
            </w:r>
          </w:p>
        </w:tc>
        <w:tc>
          <w:tcPr>
            <w:tcW w:w="2433" w:type="dxa"/>
            <w:tcBorders>
              <w:top w:val="single" w:color="auto" w:sz="4" w:space="0"/>
              <w:left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18581-2020中附录B</w:t>
            </w:r>
          </w:p>
        </w:tc>
      </w:tr>
      <w:tr>
        <w:tblPrEx>
          <w:tblCellMar>
            <w:top w:w="0" w:type="dxa"/>
            <w:left w:w="10" w:type="dxa"/>
            <w:bottom w:w="0" w:type="dxa"/>
            <w:right w:w="10" w:type="dxa"/>
          </w:tblCellMar>
        </w:tblPrEx>
        <w:trPr>
          <w:trHeight w:val="266" w:hRule="exact"/>
          <w:jc w:val="center"/>
        </w:trPr>
        <w:tc>
          <w:tcPr>
            <w:tcW w:w="700"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4</w:t>
            </w:r>
          </w:p>
        </w:tc>
        <w:tc>
          <w:tcPr>
            <w:tcW w:w="3248"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甲醛含量（限水性涂料）</w:t>
            </w:r>
          </w:p>
        </w:tc>
        <w:tc>
          <w:tcPr>
            <w:tcW w:w="1788" w:type="dxa"/>
            <w:tcBorders>
              <w:top w:val="single" w:color="auto" w:sz="4" w:space="0"/>
              <w:left w:val="single" w:color="auto" w:sz="4" w:space="0"/>
              <w:bottom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18581-2020</w:t>
            </w:r>
          </w:p>
        </w:tc>
        <w:tc>
          <w:tcPr>
            <w:tcW w:w="24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r>
      <w:tr>
        <w:tblPrEx>
          <w:tblCellMar>
            <w:top w:w="0" w:type="dxa"/>
            <w:left w:w="10" w:type="dxa"/>
            <w:bottom w:w="0" w:type="dxa"/>
            <w:right w:w="10" w:type="dxa"/>
          </w:tblCellMar>
        </w:tblPrEx>
        <w:trPr>
          <w:trHeight w:val="604"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5</w:t>
            </w:r>
          </w:p>
        </w:tc>
        <w:tc>
          <w:tcPr>
            <w:tcW w:w="32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游离二异氰酸酯总和含量</w:t>
            </w:r>
          </w:p>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（限溶剂型涂料）</w:t>
            </w:r>
          </w:p>
        </w:tc>
        <w:tc>
          <w:tcPr>
            <w:tcW w:w="17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18581-2020</w:t>
            </w:r>
          </w:p>
        </w:tc>
        <w:tc>
          <w:tcPr>
            <w:tcW w:w="24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r>
      <w:tr>
        <w:tblPrEx>
          <w:tblCellMar>
            <w:top w:w="0" w:type="dxa"/>
            <w:left w:w="10" w:type="dxa"/>
            <w:bottom w:w="0" w:type="dxa"/>
            <w:right w:w="10" w:type="dxa"/>
          </w:tblCellMar>
        </w:tblPrEx>
        <w:trPr>
          <w:trHeight w:val="242"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6</w:t>
            </w:r>
          </w:p>
        </w:tc>
        <w:tc>
          <w:tcPr>
            <w:tcW w:w="32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总铅含量</w:t>
            </w:r>
          </w:p>
        </w:tc>
        <w:tc>
          <w:tcPr>
            <w:tcW w:w="17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18581-2020</w:t>
            </w:r>
          </w:p>
        </w:tc>
        <w:tc>
          <w:tcPr>
            <w:tcW w:w="24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r>
      <w:tr>
        <w:tblPrEx>
          <w:tblCellMar>
            <w:top w:w="0" w:type="dxa"/>
            <w:left w:w="10" w:type="dxa"/>
            <w:bottom w:w="0" w:type="dxa"/>
            <w:right w:w="10" w:type="dxa"/>
          </w:tblCellMar>
        </w:tblPrEx>
        <w:trPr>
          <w:trHeight w:val="309"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7</w:t>
            </w:r>
          </w:p>
        </w:tc>
        <w:tc>
          <w:tcPr>
            <w:tcW w:w="32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苯系物总和含量（限水性涂料）</w:t>
            </w:r>
          </w:p>
        </w:tc>
        <w:tc>
          <w:tcPr>
            <w:tcW w:w="17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18581-2020</w:t>
            </w:r>
          </w:p>
        </w:tc>
        <w:tc>
          <w:tcPr>
            <w:tcW w:w="24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rPr>
              <w:t>GB 18582-2020中附录D</w:t>
            </w:r>
          </w:p>
        </w:tc>
      </w:tr>
      <w:tr>
        <w:tblPrEx>
          <w:tblCellMar>
            <w:top w:w="0" w:type="dxa"/>
            <w:left w:w="10" w:type="dxa"/>
            <w:bottom w:w="0" w:type="dxa"/>
            <w:right w:w="10" w:type="dxa"/>
          </w:tblCellMar>
        </w:tblPrEx>
        <w:trPr>
          <w:trHeight w:val="505"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8</w:t>
            </w:r>
          </w:p>
        </w:tc>
        <w:tc>
          <w:tcPr>
            <w:tcW w:w="32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甲苯和二甲苯（含乙苯）总和含量（限溶剂型涂料）</w:t>
            </w:r>
          </w:p>
        </w:tc>
        <w:tc>
          <w:tcPr>
            <w:tcW w:w="17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18581-2020</w:t>
            </w:r>
          </w:p>
        </w:tc>
        <w:tc>
          <w:tcPr>
            <w:tcW w:w="24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r>
      <w:tr>
        <w:tblPrEx>
          <w:tblCellMar>
            <w:top w:w="0" w:type="dxa"/>
            <w:left w:w="10" w:type="dxa"/>
            <w:bottom w:w="0" w:type="dxa"/>
            <w:right w:w="10" w:type="dxa"/>
          </w:tblCellMar>
        </w:tblPrEx>
        <w:trPr>
          <w:trHeight w:val="267"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9</w:t>
            </w:r>
          </w:p>
        </w:tc>
        <w:tc>
          <w:tcPr>
            <w:tcW w:w="32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苯含量（限溶剂型涂料）</w:t>
            </w:r>
          </w:p>
        </w:tc>
        <w:tc>
          <w:tcPr>
            <w:tcW w:w="17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18581-2020</w:t>
            </w:r>
          </w:p>
        </w:tc>
        <w:tc>
          <w:tcPr>
            <w:tcW w:w="24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p>
        </w:tc>
      </w:tr>
      <w:tr>
        <w:tblPrEx>
          <w:tblCellMar>
            <w:top w:w="0" w:type="dxa"/>
            <w:left w:w="10" w:type="dxa"/>
            <w:bottom w:w="0" w:type="dxa"/>
            <w:right w:w="10" w:type="dxa"/>
          </w:tblCellMar>
        </w:tblPrEx>
        <w:trPr>
          <w:trHeight w:val="612" w:hRule="exact"/>
          <w:jc w:val="center"/>
        </w:trPr>
        <w:tc>
          <w:tcPr>
            <w:tcW w:w="70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10</w:t>
            </w:r>
          </w:p>
        </w:tc>
        <w:tc>
          <w:tcPr>
            <w:tcW w:w="32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lang w:eastAsia="zh-CN"/>
              </w:rPr>
            </w:pPr>
            <w:r>
              <w:rPr>
                <w:rFonts w:hint="eastAsia" w:ascii="仿宋" w:hAnsi="仿宋" w:eastAsia="仿宋" w:cs="仿宋"/>
                <w:color w:val="000000"/>
                <w:szCs w:val="21"/>
              </w:rPr>
              <w:t>可溶性重金属含量</w:t>
            </w:r>
            <w:r>
              <w:rPr>
                <w:rFonts w:hint="eastAsia" w:ascii="仿宋" w:hAnsi="仿宋" w:eastAsia="仿宋" w:cs="仿宋"/>
                <w:color w:val="000000"/>
                <w:szCs w:val="21"/>
                <w:lang w:eastAsia="zh-CN"/>
              </w:rPr>
              <w:t>（铅、镉、铬、汞）</w:t>
            </w:r>
          </w:p>
        </w:tc>
        <w:tc>
          <w:tcPr>
            <w:tcW w:w="178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18581-2020</w:t>
            </w:r>
          </w:p>
        </w:tc>
        <w:tc>
          <w:tcPr>
            <w:tcW w:w="24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240" w:lineRule="exact"/>
              <w:jc w:val="center"/>
              <w:rPr>
                <w:rFonts w:hint="eastAsia" w:ascii="仿宋" w:hAnsi="仿宋" w:eastAsia="仿宋" w:cs="仿宋"/>
                <w:color w:val="000000"/>
                <w:szCs w:val="21"/>
              </w:rPr>
            </w:pPr>
            <w:r>
              <w:rPr>
                <w:rFonts w:hint="eastAsia" w:ascii="仿宋" w:hAnsi="仿宋" w:eastAsia="仿宋" w:cs="仿宋"/>
                <w:color w:val="000000"/>
                <w:szCs w:val="21"/>
              </w:rPr>
              <w:t>GB 18582-2020中附录D</w:t>
            </w:r>
          </w:p>
        </w:tc>
      </w:tr>
    </w:tbl>
    <w:p>
      <w:pPr>
        <w:spacing w:line="480" w:lineRule="exact"/>
        <w:ind w:firstLine="602" w:firstLineChars="200"/>
        <w:jc w:val="left"/>
        <w:rPr>
          <w:rFonts w:hint="eastAsia" w:ascii="仿宋_GB2312" w:hAnsi="仿宋" w:eastAsia="仿宋_GB2312" w:cs="Times New Roman"/>
          <w:b/>
          <w:bCs/>
          <w:color w:val="000000"/>
          <w:sz w:val="30"/>
          <w:szCs w:val="30"/>
          <w:lang w:val="en-US" w:eastAsia="zh-CN"/>
        </w:rPr>
      </w:pPr>
      <w:r>
        <w:rPr>
          <w:rFonts w:hint="eastAsia" w:ascii="仿宋_GB2312" w:hAnsi="仿宋" w:eastAsia="仿宋_GB2312" w:cs="Times New Roman"/>
          <w:b/>
          <w:bCs/>
          <w:color w:val="000000"/>
          <w:sz w:val="30"/>
          <w:szCs w:val="30"/>
          <w:lang w:val="en-US" w:eastAsia="zh-CN"/>
        </w:rPr>
        <w:t>3 判定规则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3.1 检验依据</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GB 18581-2020《室内装饰装修材料溶剂型木器涂料中有害物质限量》</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经备案现行有效的企业标准及产品明示质量要求。</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 判定原则</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3.2.1若被检产品明示的质量要求高于本细则中产品依据的国家或行业标准要求时，应按被检产品明示的质量要求判定。若被检产品明示的质量要求低于本细则中产品依据的国家或行业标准要求时，应按国家或行业标准要求判定。</w:t>
      </w:r>
    </w:p>
    <w:p>
      <w:pPr>
        <w:spacing w:line="480" w:lineRule="exact"/>
        <w:ind w:firstLine="600" w:firstLineChars="200"/>
        <w:jc w:val="left"/>
        <w:rPr>
          <w:rFonts w:hint="eastAsia" w:ascii="仿宋_GB2312" w:hAnsi="仿宋" w:eastAsia="仿宋_GB2312" w:cs="Times New Roman"/>
          <w:color w:val="000000"/>
          <w:sz w:val="30"/>
          <w:szCs w:val="30"/>
          <w:lang w:val="en-US" w:eastAsia="zh-CN"/>
        </w:rPr>
      </w:pPr>
      <w:r>
        <w:rPr>
          <w:rFonts w:hint="eastAsia" w:ascii="仿宋_GB2312" w:hAnsi="仿宋" w:eastAsia="仿宋_GB2312" w:cs="Times New Roman"/>
          <w:color w:val="000000"/>
          <w:sz w:val="30"/>
          <w:szCs w:val="30"/>
          <w:lang w:val="en-US" w:eastAsia="zh-CN"/>
        </w:rPr>
        <w:t>3.2.2全部项目合格，判定结论为：“经抽样检验，所检项目符合××标准要求，依据《2022年西安市油漆产品质量监督抽查实施细则》，判定为合格”。 当有不合格项目，判定结论为：“经抽样检验，××项目不符合××标准要求，依据《2022年西安市油漆产品质量监督抽查实施细则》，判定为不合格。</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5Nzc1YWQ4YzdjNmJkMGEyN2E2MGNmMDMyYzIyMGQifQ=="/>
  </w:docVars>
  <w:rsids>
    <w:rsidRoot w:val="72586EE5"/>
    <w:rsid w:val="002C5059"/>
    <w:rsid w:val="003A6068"/>
    <w:rsid w:val="00480809"/>
    <w:rsid w:val="005B61B3"/>
    <w:rsid w:val="00652485"/>
    <w:rsid w:val="006676C5"/>
    <w:rsid w:val="00AB10BE"/>
    <w:rsid w:val="00B106A1"/>
    <w:rsid w:val="00D44BDD"/>
    <w:rsid w:val="00FE0899"/>
    <w:rsid w:val="01170CDC"/>
    <w:rsid w:val="0150486D"/>
    <w:rsid w:val="0155526E"/>
    <w:rsid w:val="01563ED6"/>
    <w:rsid w:val="01582974"/>
    <w:rsid w:val="01646217"/>
    <w:rsid w:val="016717C6"/>
    <w:rsid w:val="019B2E90"/>
    <w:rsid w:val="01CA4646"/>
    <w:rsid w:val="01D40DED"/>
    <w:rsid w:val="01FC10DA"/>
    <w:rsid w:val="02045E67"/>
    <w:rsid w:val="022B1D47"/>
    <w:rsid w:val="023B0158"/>
    <w:rsid w:val="023C4586"/>
    <w:rsid w:val="02443D26"/>
    <w:rsid w:val="02551E11"/>
    <w:rsid w:val="0271743E"/>
    <w:rsid w:val="02A20D1C"/>
    <w:rsid w:val="02A912E1"/>
    <w:rsid w:val="02AC26E3"/>
    <w:rsid w:val="02DF7B6E"/>
    <w:rsid w:val="02E148B5"/>
    <w:rsid w:val="02F10EAC"/>
    <w:rsid w:val="032650AD"/>
    <w:rsid w:val="03451682"/>
    <w:rsid w:val="03460B64"/>
    <w:rsid w:val="035733E4"/>
    <w:rsid w:val="0369670F"/>
    <w:rsid w:val="038A6233"/>
    <w:rsid w:val="038A7297"/>
    <w:rsid w:val="038D21A5"/>
    <w:rsid w:val="0392164E"/>
    <w:rsid w:val="03B4794D"/>
    <w:rsid w:val="03B705B0"/>
    <w:rsid w:val="03BB7394"/>
    <w:rsid w:val="03E7698A"/>
    <w:rsid w:val="040E6899"/>
    <w:rsid w:val="041879A2"/>
    <w:rsid w:val="041D1463"/>
    <w:rsid w:val="0434055A"/>
    <w:rsid w:val="04432A62"/>
    <w:rsid w:val="044902C0"/>
    <w:rsid w:val="04531DAB"/>
    <w:rsid w:val="049C5DAB"/>
    <w:rsid w:val="04CA4287"/>
    <w:rsid w:val="04CC73CE"/>
    <w:rsid w:val="04D46EB2"/>
    <w:rsid w:val="04D73A54"/>
    <w:rsid w:val="04E643D8"/>
    <w:rsid w:val="04ED668F"/>
    <w:rsid w:val="04F34F0F"/>
    <w:rsid w:val="050E4A06"/>
    <w:rsid w:val="05147350"/>
    <w:rsid w:val="051C5360"/>
    <w:rsid w:val="051D107B"/>
    <w:rsid w:val="052B5A1B"/>
    <w:rsid w:val="052F1D60"/>
    <w:rsid w:val="053D799C"/>
    <w:rsid w:val="054B5977"/>
    <w:rsid w:val="05572351"/>
    <w:rsid w:val="057C00D6"/>
    <w:rsid w:val="058B708F"/>
    <w:rsid w:val="05970413"/>
    <w:rsid w:val="05977473"/>
    <w:rsid w:val="05B74933"/>
    <w:rsid w:val="05C45EE6"/>
    <w:rsid w:val="05CC094C"/>
    <w:rsid w:val="05E24AAB"/>
    <w:rsid w:val="05E76A52"/>
    <w:rsid w:val="05F54198"/>
    <w:rsid w:val="05FC52C7"/>
    <w:rsid w:val="0637194D"/>
    <w:rsid w:val="063B7070"/>
    <w:rsid w:val="067D3F6A"/>
    <w:rsid w:val="067F649B"/>
    <w:rsid w:val="068432C1"/>
    <w:rsid w:val="06951188"/>
    <w:rsid w:val="06A457F0"/>
    <w:rsid w:val="06A64989"/>
    <w:rsid w:val="06B136A7"/>
    <w:rsid w:val="06B210CD"/>
    <w:rsid w:val="06BA60B3"/>
    <w:rsid w:val="06D557C1"/>
    <w:rsid w:val="06EF5222"/>
    <w:rsid w:val="07070106"/>
    <w:rsid w:val="07210F7F"/>
    <w:rsid w:val="072E21F1"/>
    <w:rsid w:val="073A7644"/>
    <w:rsid w:val="073D6CCA"/>
    <w:rsid w:val="075005D7"/>
    <w:rsid w:val="075730C3"/>
    <w:rsid w:val="078A2E05"/>
    <w:rsid w:val="07B17A5F"/>
    <w:rsid w:val="07B32226"/>
    <w:rsid w:val="07C26D8E"/>
    <w:rsid w:val="07EC0EFB"/>
    <w:rsid w:val="081001BF"/>
    <w:rsid w:val="08161348"/>
    <w:rsid w:val="082E345A"/>
    <w:rsid w:val="083E5B29"/>
    <w:rsid w:val="083F0B52"/>
    <w:rsid w:val="085535F9"/>
    <w:rsid w:val="085A420D"/>
    <w:rsid w:val="085E2C8F"/>
    <w:rsid w:val="086117A9"/>
    <w:rsid w:val="08631E34"/>
    <w:rsid w:val="08664725"/>
    <w:rsid w:val="08720D98"/>
    <w:rsid w:val="08891023"/>
    <w:rsid w:val="089C6045"/>
    <w:rsid w:val="08AB5470"/>
    <w:rsid w:val="08B15472"/>
    <w:rsid w:val="08B33608"/>
    <w:rsid w:val="08CB6B74"/>
    <w:rsid w:val="08D324AA"/>
    <w:rsid w:val="08D66000"/>
    <w:rsid w:val="08DF5E9A"/>
    <w:rsid w:val="08F553F9"/>
    <w:rsid w:val="09007785"/>
    <w:rsid w:val="0923444B"/>
    <w:rsid w:val="0948196E"/>
    <w:rsid w:val="094B4DA0"/>
    <w:rsid w:val="09BC2ADA"/>
    <w:rsid w:val="09BD1954"/>
    <w:rsid w:val="09CE6638"/>
    <w:rsid w:val="09CF5E94"/>
    <w:rsid w:val="09D55F30"/>
    <w:rsid w:val="09DA0CC7"/>
    <w:rsid w:val="09F55D60"/>
    <w:rsid w:val="0A06041E"/>
    <w:rsid w:val="0A1A63BE"/>
    <w:rsid w:val="0A22491E"/>
    <w:rsid w:val="0A260475"/>
    <w:rsid w:val="0A371D58"/>
    <w:rsid w:val="0A381850"/>
    <w:rsid w:val="0A3844FA"/>
    <w:rsid w:val="0A495A21"/>
    <w:rsid w:val="0A4C7A01"/>
    <w:rsid w:val="0A881846"/>
    <w:rsid w:val="0A8D3401"/>
    <w:rsid w:val="0AA70629"/>
    <w:rsid w:val="0AB5135B"/>
    <w:rsid w:val="0AB92E68"/>
    <w:rsid w:val="0AC32DE2"/>
    <w:rsid w:val="0ACA6EF4"/>
    <w:rsid w:val="0AE027F0"/>
    <w:rsid w:val="0B224D74"/>
    <w:rsid w:val="0B3E5487"/>
    <w:rsid w:val="0B5164AC"/>
    <w:rsid w:val="0B536ED0"/>
    <w:rsid w:val="0B541B55"/>
    <w:rsid w:val="0B85772F"/>
    <w:rsid w:val="0B995B5D"/>
    <w:rsid w:val="0BC047E7"/>
    <w:rsid w:val="0BCD0AFB"/>
    <w:rsid w:val="0BDD5192"/>
    <w:rsid w:val="0BE3043C"/>
    <w:rsid w:val="0BFB3D97"/>
    <w:rsid w:val="0BFD3C43"/>
    <w:rsid w:val="0C020B5B"/>
    <w:rsid w:val="0C04658B"/>
    <w:rsid w:val="0C093DBD"/>
    <w:rsid w:val="0C1C4A78"/>
    <w:rsid w:val="0C2F67CF"/>
    <w:rsid w:val="0C426EC4"/>
    <w:rsid w:val="0C4B4651"/>
    <w:rsid w:val="0C5648DF"/>
    <w:rsid w:val="0C6308F6"/>
    <w:rsid w:val="0C685DB2"/>
    <w:rsid w:val="0C7D076D"/>
    <w:rsid w:val="0C895CCD"/>
    <w:rsid w:val="0C914F06"/>
    <w:rsid w:val="0CA64F4D"/>
    <w:rsid w:val="0CA6757E"/>
    <w:rsid w:val="0CB4484F"/>
    <w:rsid w:val="0CB52509"/>
    <w:rsid w:val="0CD31C16"/>
    <w:rsid w:val="0CFE1CDE"/>
    <w:rsid w:val="0D0F3727"/>
    <w:rsid w:val="0D137E3A"/>
    <w:rsid w:val="0D147361"/>
    <w:rsid w:val="0D3E5902"/>
    <w:rsid w:val="0D4141E4"/>
    <w:rsid w:val="0D4A14E2"/>
    <w:rsid w:val="0D4D7520"/>
    <w:rsid w:val="0D7628B2"/>
    <w:rsid w:val="0D7E5524"/>
    <w:rsid w:val="0D823752"/>
    <w:rsid w:val="0D907432"/>
    <w:rsid w:val="0D9D3A0D"/>
    <w:rsid w:val="0DA94E30"/>
    <w:rsid w:val="0DB66796"/>
    <w:rsid w:val="0DCE4FB1"/>
    <w:rsid w:val="0DF5719E"/>
    <w:rsid w:val="0E115B73"/>
    <w:rsid w:val="0E17170E"/>
    <w:rsid w:val="0E1C4655"/>
    <w:rsid w:val="0E22307C"/>
    <w:rsid w:val="0E2C39AD"/>
    <w:rsid w:val="0E40091F"/>
    <w:rsid w:val="0E4617CB"/>
    <w:rsid w:val="0E8942B5"/>
    <w:rsid w:val="0EA1057C"/>
    <w:rsid w:val="0EA458C9"/>
    <w:rsid w:val="0EEB64EF"/>
    <w:rsid w:val="0EFD5C40"/>
    <w:rsid w:val="0F1D7437"/>
    <w:rsid w:val="0F35768A"/>
    <w:rsid w:val="0F48406C"/>
    <w:rsid w:val="0F4E0D2D"/>
    <w:rsid w:val="0F624EBA"/>
    <w:rsid w:val="0F632786"/>
    <w:rsid w:val="0F6F4026"/>
    <w:rsid w:val="0F721E36"/>
    <w:rsid w:val="0F7277FA"/>
    <w:rsid w:val="0F8E55FE"/>
    <w:rsid w:val="0F904EB7"/>
    <w:rsid w:val="0FA21E4A"/>
    <w:rsid w:val="0FBC6DF0"/>
    <w:rsid w:val="0FBD4E52"/>
    <w:rsid w:val="0FC451C9"/>
    <w:rsid w:val="0FDE6B12"/>
    <w:rsid w:val="0FED1FA5"/>
    <w:rsid w:val="10105767"/>
    <w:rsid w:val="10165B21"/>
    <w:rsid w:val="106A7FDE"/>
    <w:rsid w:val="10737906"/>
    <w:rsid w:val="109D5523"/>
    <w:rsid w:val="10CC3E2B"/>
    <w:rsid w:val="10F64DD4"/>
    <w:rsid w:val="10F9383C"/>
    <w:rsid w:val="110104DD"/>
    <w:rsid w:val="110358BA"/>
    <w:rsid w:val="11115585"/>
    <w:rsid w:val="111C49A5"/>
    <w:rsid w:val="112626F4"/>
    <w:rsid w:val="11316259"/>
    <w:rsid w:val="11326C3B"/>
    <w:rsid w:val="114F0D7B"/>
    <w:rsid w:val="1199025E"/>
    <w:rsid w:val="11A7290A"/>
    <w:rsid w:val="11AD0B16"/>
    <w:rsid w:val="11B36FD4"/>
    <w:rsid w:val="11D132ED"/>
    <w:rsid w:val="11E07CD7"/>
    <w:rsid w:val="11FB0617"/>
    <w:rsid w:val="11FE2837"/>
    <w:rsid w:val="121C0477"/>
    <w:rsid w:val="121D6D9C"/>
    <w:rsid w:val="122769DE"/>
    <w:rsid w:val="1239088C"/>
    <w:rsid w:val="123C3D40"/>
    <w:rsid w:val="124576F7"/>
    <w:rsid w:val="12661CF0"/>
    <w:rsid w:val="126D5D72"/>
    <w:rsid w:val="12744D43"/>
    <w:rsid w:val="12875EEC"/>
    <w:rsid w:val="128E4D7D"/>
    <w:rsid w:val="12913EC4"/>
    <w:rsid w:val="12932E88"/>
    <w:rsid w:val="129F2869"/>
    <w:rsid w:val="12D421B6"/>
    <w:rsid w:val="12EA3C2F"/>
    <w:rsid w:val="12FA07B9"/>
    <w:rsid w:val="130633B6"/>
    <w:rsid w:val="1348739B"/>
    <w:rsid w:val="13734E69"/>
    <w:rsid w:val="13745DDC"/>
    <w:rsid w:val="13886D1B"/>
    <w:rsid w:val="1399151E"/>
    <w:rsid w:val="13AD269C"/>
    <w:rsid w:val="13D25B28"/>
    <w:rsid w:val="13E479B0"/>
    <w:rsid w:val="13EA4B99"/>
    <w:rsid w:val="143D0151"/>
    <w:rsid w:val="1451785C"/>
    <w:rsid w:val="145937A9"/>
    <w:rsid w:val="145F3602"/>
    <w:rsid w:val="14691886"/>
    <w:rsid w:val="14813070"/>
    <w:rsid w:val="14917189"/>
    <w:rsid w:val="14CB564E"/>
    <w:rsid w:val="14FC4106"/>
    <w:rsid w:val="14FE7C3C"/>
    <w:rsid w:val="150C52CD"/>
    <w:rsid w:val="15122266"/>
    <w:rsid w:val="15170C4F"/>
    <w:rsid w:val="152317E0"/>
    <w:rsid w:val="153D7DBE"/>
    <w:rsid w:val="15535A23"/>
    <w:rsid w:val="155F14F8"/>
    <w:rsid w:val="156D470E"/>
    <w:rsid w:val="15735036"/>
    <w:rsid w:val="158D2AB6"/>
    <w:rsid w:val="159B3C33"/>
    <w:rsid w:val="159F709D"/>
    <w:rsid w:val="15A20105"/>
    <w:rsid w:val="15A86DAB"/>
    <w:rsid w:val="15CA210F"/>
    <w:rsid w:val="15E21E36"/>
    <w:rsid w:val="15EC3E00"/>
    <w:rsid w:val="160923F6"/>
    <w:rsid w:val="16144740"/>
    <w:rsid w:val="16197D29"/>
    <w:rsid w:val="16371EB9"/>
    <w:rsid w:val="1648476E"/>
    <w:rsid w:val="16630CFB"/>
    <w:rsid w:val="166551FA"/>
    <w:rsid w:val="167B1133"/>
    <w:rsid w:val="16866EBA"/>
    <w:rsid w:val="16AA7D76"/>
    <w:rsid w:val="16AB4077"/>
    <w:rsid w:val="16B42972"/>
    <w:rsid w:val="16B62375"/>
    <w:rsid w:val="16B7643A"/>
    <w:rsid w:val="16BE7FFD"/>
    <w:rsid w:val="16C1071F"/>
    <w:rsid w:val="16CF5A6C"/>
    <w:rsid w:val="16DD201F"/>
    <w:rsid w:val="16FD18DC"/>
    <w:rsid w:val="17156E79"/>
    <w:rsid w:val="17175674"/>
    <w:rsid w:val="171D0C78"/>
    <w:rsid w:val="17272607"/>
    <w:rsid w:val="173407BD"/>
    <w:rsid w:val="17487D3F"/>
    <w:rsid w:val="174E153D"/>
    <w:rsid w:val="175F0A05"/>
    <w:rsid w:val="177E5B44"/>
    <w:rsid w:val="177F160E"/>
    <w:rsid w:val="17863049"/>
    <w:rsid w:val="179853A6"/>
    <w:rsid w:val="17A20C3B"/>
    <w:rsid w:val="17D206B3"/>
    <w:rsid w:val="17EF50E5"/>
    <w:rsid w:val="17FE1F1B"/>
    <w:rsid w:val="18223E4E"/>
    <w:rsid w:val="182A381D"/>
    <w:rsid w:val="183B78C4"/>
    <w:rsid w:val="18763868"/>
    <w:rsid w:val="187E26CD"/>
    <w:rsid w:val="18934D9A"/>
    <w:rsid w:val="1893637C"/>
    <w:rsid w:val="18937222"/>
    <w:rsid w:val="189E61E4"/>
    <w:rsid w:val="18C53979"/>
    <w:rsid w:val="18D97F7A"/>
    <w:rsid w:val="18DE1FEA"/>
    <w:rsid w:val="19060E96"/>
    <w:rsid w:val="19306138"/>
    <w:rsid w:val="19792E27"/>
    <w:rsid w:val="19842BFC"/>
    <w:rsid w:val="19946D2E"/>
    <w:rsid w:val="19984EF6"/>
    <w:rsid w:val="199D3903"/>
    <w:rsid w:val="19A737AF"/>
    <w:rsid w:val="19AD09AA"/>
    <w:rsid w:val="19C43DA3"/>
    <w:rsid w:val="19DF2153"/>
    <w:rsid w:val="19E9589A"/>
    <w:rsid w:val="19F81CA9"/>
    <w:rsid w:val="1A086438"/>
    <w:rsid w:val="1A213BB6"/>
    <w:rsid w:val="1A302E40"/>
    <w:rsid w:val="1A377E80"/>
    <w:rsid w:val="1A9F37DC"/>
    <w:rsid w:val="1AA14F62"/>
    <w:rsid w:val="1ABA5286"/>
    <w:rsid w:val="1B014FC9"/>
    <w:rsid w:val="1B0C6E9C"/>
    <w:rsid w:val="1B4639C0"/>
    <w:rsid w:val="1B5B4827"/>
    <w:rsid w:val="1B6617E3"/>
    <w:rsid w:val="1B724A58"/>
    <w:rsid w:val="1B74594F"/>
    <w:rsid w:val="1B817569"/>
    <w:rsid w:val="1B8B761E"/>
    <w:rsid w:val="1BA15EA5"/>
    <w:rsid w:val="1BAE08E1"/>
    <w:rsid w:val="1BB02101"/>
    <w:rsid w:val="1BB36C78"/>
    <w:rsid w:val="1BD91615"/>
    <w:rsid w:val="1BE00332"/>
    <w:rsid w:val="1BE40C3B"/>
    <w:rsid w:val="1BEE7A56"/>
    <w:rsid w:val="1BFF63CF"/>
    <w:rsid w:val="1C17030C"/>
    <w:rsid w:val="1C383B2B"/>
    <w:rsid w:val="1C421903"/>
    <w:rsid w:val="1C5D0F07"/>
    <w:rsid w:val="1C5E23CA"/>
    <w:rsid w:val="1C632BFF"/>
    <w:rsid w:val="1C764F77"/>
    <w:rsid w:val="1C7E7A81"/>
    <w:rsid w:val="1C991E49"/>
    <w:rsid w:val="1CBA6C6F"/>
    <w:rsid w:val="1CC50864"/>
    <w:rsid w:val="1CC82E1C"/>
    <w:rsid w:val="1CD14BEE"/>
    <w:rsid w:val="1CDB49BF"/>
    <w:rsid w:val="1CE23070"/>
    <w:rsid w:val="1CE76B36"/>
    <w:rsid w:val="1D064139"/>
    <w:rsid w:val="1D211383"/>
    <w:rsid w:val="1D40076B"/>
    <w:rsid w:val="1D48072B"/>
    <w:rsid w:val="1D604281"/>
    <w:rsid w:val="1D7E2626"/>
    <w:rsid w:val="1D821DFA"/>
    <w:rsid w:val="1D826160"/>
    <w:rsid w:val="1D8800ED"/>
    <w:rsid w:val="1D983212"/>
    <w:rsid w:val="1D9E01BF"/>
    <w:rsid w:val="1DA44957"/>
    <w:rsid w:val="1DBD6A93"/>
    <w:rsid w:val="1DC13354"/>
    <w:rsid w:val="1DC51482"/>
    <w:rsid w:val="1DE57FB2"/>
    <w:rsid w:val="1DF96764"/>
    <w:rsid w:val="1E451832"/>
    <w:rsid w:val="1E602E4B"/>
    <w:rsid w:val="1E705946"/>
    <w:rsid w:val="1E740332"/>
    <w:rsid w:val="1E875A5C"/>
    <w:rsid w:val="1E8F1D5D"/>
    <w:rsid w:val="1EBB0496"/>
    <w:rsid w:val="1EBD7444"/>
    <w:rsid w:val="1ECA53AA"/>
    <w:rsid w:val="1ED25B6D"/>
    <w:rsid w:val="1ED33BB0"/>
    <w:rsid w:val="1EDA26FE"/>
    <w:rsid w:val="1EFB189F"/>
    <w:rsid w:val="1F0A3B25"/>
    <w:rsid w:val="1F0D093C"/>
    <w:rsid w:val="1F271C51"/>
    <w:rsid w:val="1F35759A"/>
    <w:rsid w:val="1F5E4E2B"/>
    <w:rsid w:val="1F8F48A3"/>
    <w:rsid w:val="1F9463FF"/>
    <w:rsid w:val="1FA213B1"/>
    <w:rsid w:val="1FA61EAD"/>
    <w:rsid w:val="1FAB3F6A"/>
    <w:rsid w:val="1FB31DAC"/>
    <w:rsid w:val="1FC07784"/>
    <w:rsid w:val="1FE5261E"/>
    <w:rsid w:val="200F74B9"/>
    <w:rsid w:val="202F0491"/>
    <w:rsid w:val="203132E2"/>
    <w:rsid w:val="20335F17"/>
    <w:rsid w:val="20473245"/>
    <w:rsid w:val="20744A57"/>
    <w:rsid w:val="20950A57"/>
    <w:rsid w:val="20A155AA"/>
    <w:rsid w:val="20A33A3A"/>
    <w:rsid w:val="20A950E5"/>
    <w:rsid w:val="20B04AA0"/>
    <w:rsid w:val="20C40B24"/>
    <w:rsid w:val="20CF4AEC"/>
    <w:rsid w:val="20D70D24"/>
    <w:rsid w:val="20DF13CD"/>
    <w:rsid w:val="20E70E7C"/>
    <w:rsid w:val="20F94377"/>
    <w:rsid w:val="21302165"/>
    <w:rsid w:val="21302D37"/>
    <w:rsid w:val="2147516A"/>
    <w:rsid w:val="2165568E"/>
    <w:rsid w:val="217965CE"/>
    <w:rsid w:val="21B8593A"/>
    <w:rsid w:val="21D05335"/>
    <w:rsid w:val="21DB16AB"/>
    <w:rsid w:val="21E34367"/>
    <w:rsid w:val="21ED6153"/>
    <w:rsid w:val="21EF60B2"/>
    <w:rsid w:val="21FA34C2"/>
    <w:rsid w:val="22183FF4"/>
    <w:rsid w:val="22224575"/>
    <w:rsid w:val="22282FCE"/>
    <w:rsid w:val="223D666F"/>
    <w:rsid w:val="22465382"/>
    <w:rsid w:val="22467E52"/>
    <w:rsid w:val="22590A09"/>
    <w:rsid w:val="225945DF"/>
    <w:rsid w:val="2276633F"/>
    <w:rsid w:val="2297696D"/>
    <w:rsid w:val="22977053"/>
    <w:rsid w:val="22AE0741"/>
    <w:rsid w:val="22B41BF7"/>
    <w:rsid w:val="22BB4784"/>
    <w:rsid w:val="22DB2D2E"/>
    <w:rsid w:val="22EE1C13"/>
    <w:rsid w:val="22F0084B"/>
    <w:rsid w:val="2306401F"/>
    <w:rsid w:val="23205FDA"/>
    <w:rsid w:val="2325174B"/>
    <w:rsid w:val="23267D13"/>
    <w:rsid w:val="23287724"/>
    <w:rsid w:val="23446CE2"/>
    <w:rsid w:val="235547D0"/>
    <w:rsid w:val="236B70AD"/>
    <w:rsid w:val="236F4770"/>
    <w:rsid w:val="237B3581"/>
    <w:rsid w:val="2398287C"/>
    <w:rsid w:val="23AB2564"/>
    <w:rsid w:val="23B04957"/>
    <w:rsid w:val="23BD6E41"/>
    <w:rsid w:val="23C91A38"/>
    <w:rsid w:val="23CB23B8"/>
    <w:rsid w:val="23D10752"/>
    <w:rsid w:val="23D9775D"/>
    <w:rsid w:val="23E62E4F"/>
    <w:rsid w:val="240F0D86"/>
    <w:rsid w:val="243112B7"/>
    <w:rsid w:val="244E3EB1"/>
    <w:rsid w:val="24571086"/>
    <w:rsid w:val="24574A29"/>
    <w:rsid w:val="24616843"/>
    <w:rsid w:val="247521C2"/>
    <w:rsid w:val="247757FB"/>
    <w:rsid w:val="248300EB"/>
    <w:rsid w:val="24895A14"/>
    <w:rsid w:val="249C4BD3"/>
    <w:rsid w:val="24A67F64"/>
    <w:rsid w:val="24A852AE"/>
    <w:rsid w:val="24BC3575"/>
    <w:rsid w:val="24C1784D"/>
    <w:rsid w:val="24CE5803"/>
    <w:rsid w:val="24D3609C"/>
    <w:rsid w:val="24D85391"/>
    <w:rsid w:val="24F9249D"/>
    <w:rsid w:val="2513779A"/>
    <w:rsid w:val="25174F4A"/>
    <w:rsid w:val="25390517"/>
    <w:rsid w:val="255364D1"/>
    <w:rsid w:val="25630870"/>
    <w:rsid w:val="2591737E"/>
    <w:rsid w:val="2597382A"/>
    <w:rsid w:val="25B20412"/>
    <w:rsid w:val="25B76E41"/>
    <w:rsid w:val="25CE08C9"/>
    <w:rsid w:val="25D4399A"/>
    <w:rsid w:val="25FE07E0"/>
    <w:rsid w:val="26253E4D"/>
    <w:rsid w:val="262F4199"/>
    <w:rsid w:val="263E73E3"/>
    <w:rsid w:val="26757A70"/>
    <w:rsid w:val="267C6A01"/>
    <w:rsid w:val="268B57E2"/>
    <w:rsid w:val="26A32938"/>
    <w:rsid w:val="26A844EB"/>
    <w:rsid w:val="26A961ED"/>
    <w:rsid w:val="26C414BD"/>
    <w:rsid w:val="26D161E7"/>
    <w:rsid w:val="26D54295"/>
    <w:rsid w:val="26EE5E91"/>
    <w:rsid w:val="26EF6A5F"/>
    <w:rsid w:val="273C0884"/>
    <w:rsid w:val="273F272C"/>
    <w:rsid w:val="275A7B5C"/>
    <w:rsid w:val="27702F26"/>
    <w:rsid w:val="277D21CC"/>
    <w:rsid w:val="278044F8"/>
    <w:rsid w:val="279C4528"/>
    <w:rsid w:val="27AB0C8A"/>
    <w:rsid w:val="27B42AB6"/>
    <w:rsid w:val="27BA6FCF"/>
    <w:rsid w:val="27DB2DEA"/>
    <w:rsid w:val="27EB7B18"/>
    <w:rsid w:val="28040D9D"/>
    <w:rsid w:val="28185D89"/>
    <w:rsid w:val="281F21F3"/>
    <w:rsid w:val="284B6572"/>
    <w:rsid w:val="289462AE"/>
    <w:rsid w:val="28A42C3B"/>
    <w:rsid w:val="28A72C13"/>
    <w:rsid w:val="28A84FFF"/>
    <w:rsid w:val="28BD421C"/>
    <w:rsid w:val="28C8025D"/>
    <w:rsid w:val="28C95041"/>
    <w:rsid w:val="28CA0817"/>
    <w:rsid w:val="28CD5147"/>
    <w:rsid w:val="28D13588"/>
    <w:rsid w:val="28D35FFA"/>
    <w:rsid w:val="28D50935"/>
    <w:rsid w:val="28DF5BCF"/>
    <w:rsid w:val="28E030C9"/>
    <w:rsid w:val="28E538DD"/>
    <w:rsid w:val="29071282"/>
    <w:rsid w:val="290B413E"/>
    <w:rsid w:val="290C42D7"/>
    <w:rsid w:val="29251FFE"/>
    <w:rsid w:val="29405D96"/>
    <w:rsid w:val="29490E0D"/>
    <w:rsid w:val="29674A81"/>
    <w:rsid w:val="296A4B67"/>
    <w:rsid w:val="2985399D"/>
    <w:rsid w:val="299259E6"/>
    <w:rsid w:val="29977382"/>
    <w:rsid w:val="299B7AFA"/>
    <w:rsid w:val="29C264E6"/>
    <w:rsid w:val="29D1136E"/>
    <w:rsid w:val="29DA1EFC"/>
    <w:rsid w:val="29DB0A8B"/>
    <w:rsid w:val="29DE2F2B"/>
    <w:rsid w:val="29E24171"/>
    <w:rsid w:val="29E53BE7"/>
    <w:rsid w:val="2A1F01E2"/>
    <w:rsid w:val="2A255734"/>
    <w:rsid w:val="2A39706B"/>
    <w:rsid w:val="2A4D013D"/>
    <w:rsid w:val="2A4F2CFC"/>
    <w:rsid w:val="2A543CAB"/>
    <w:rsid w:val="2A5F752A"/>
    <w:rsid w:val="2A774B86"/>
    <w:rsid w:val="2A7D1B10"/>
    <w:rsid w:val="2A841C13"/>
    <w:rsid w:val="2A9E442F"/>
    <w:rsid w:val="2AA02857"/>
    <w:rsid w:val="2AA10130"/>
    <w:rsid w:val="2ABF2FC0"/>
    <w:rsid w:val="2AC43718"/>
    <w:rsid w:val="2AC74F32"/>
    <w:rsid w:val="2AD84C61"/>
    <w:rsid w:val="2AE0686D"/>
    <w:rsid w:val="2AE33085"/>
    <w:rsid w:val="2AED417E"/>
    <w:rsid w:val="2AF2451B"/>
    <w:rsid w:val="2B0A4C0A"/>
    <w:rsid w:val="2B0E1023"/>
    <w:rsid w:val="2B112229"/>
    <w:rsid w:val="2B161013"/>
    <w:rsid w:val="2B4B1F55"/>
    <w:rsid w:val="2B5A5B62"/>
    <w:rsid w:val="2B756BEF"/>
    <w:rsid w:val="2B9F6530"/>
    <w:rsid w:val="2BA66995"/>
    <w:rsid w:val="2BB35210"/>
    <w:rsid w:val="2BB6278A"/>
    <w:rsid w:val="2BDA5131"/>
    <w:rsid w:val="2BE70358"/>
    <w:rsid w:val="2BEC1812"/>
    <w:rsid w:val="2C174938"/>
    <w:rsid w:val="2C1D7924"/>
    <w:rsid w:val="2C2D23D1"/>
    <w:rsid w:val="2C5E1EC8"/>
    <w:rsid w:val="2C66657E"/>
    <w:rsid w:val="2C675055"/>
    <w:rsid w:val="2C7F2779"/>
    <w:rsid w:val="2C821753"/>
    <w:rsid w:val="2CAB476B"/>
    <w:rsid w:val="2CAF4850"/>
    <w:rsid w:val="2CB603B0"/>
    <w:rsid w:val="2CC37F87"/>
    <w:rsid w:val="2CDD5132"/>
    <w:rsid w:val="2CE674F2"/>
    <w:rsid w:val="2D154797"/>
    <w:rsid w:val="2D300F8E"/>
    <w:rsid w:val="2D3D1AB4"/>
    <w:rsid w:val="2D402BFA"/>
    <w:rsid w:val="2D422B5C"/>
    <w:rsid w:val="2D5E1085"/>
    <w:rsid w:val="2D632D3D"/>
    <w:rsid w:val="2D923EB8"/>
    <w:rsid w:val="2DE82C5B"/>
    <w:rsid w:val="2DEA6070"/>
    <w:rsid w:val="2DFC712B"/>
    <w:rsid w:val="2DFF3C52"/>
    <w:rsid w:val="2E0849B9"/>
    <w:rsid w:val="2E0B14C9"/>
    <w:rsid w:val="2E0D4513"/>
    <w:rsid w:val="2E2300D3"/>
    <w:rsid w:val="2E4B7456"/>
    <w:rsid w:val="2E4D57B1"/>
    <w:rsid w:val="2E540383"/>
    <w:rsid w:val="2E5769FA"/>
    <w:rsid w:val="2E721F66"/>
    <w:rsid w:val="2E7F08FA"/>
    <w:rsid w:val="2E907622"/>
    <w:rsid w:val="2E935581"/>
    <w:rsid w:val="2E9D66B0"/>
    <w:rsid w:val="2EC32D9F"/>
    <w:rsid w:val="2EC62507"/>
    <w:rsid w:val="2EF55E34"/>
    <w:rsid w:val="2F06775F"/>
    <w:rsid w:val="2F111C3C"/>
    <w:rsid w:val="2F1B5B8C"/>
    <w:rsid w:val="2F392EEF"/>
    <w:rsid w:val="2F595E45"/>
    <w:rsid w:val="2F5C2C8F"/>
    <w:rsid w:val="2F937408"/>
    <w:rsid w:val="2FA90638"/>
    <w:rsid w:val="2FB028B6"/>
    <w:rsid w:val="2FC60115"/>
    <w:rsid w:val="2FCB286D"/>
    <w:rsid w:val="2FDB1CFB"/>
    <w:rsid w:val="2FE234EA"/>
    <w:rsid w:val="30044E8D"/>
    <w:rsid w:val="30065BD8"/>
    <w:rsid w:val="303B6FCC"/>
    <w:rsid w:val="304D7197"/>
    <w:rsid w:val="30706FAB"/>
    <w:rsid w:val="30732226"/>
    <w:rsid w:val="308F7B84"/>
    <w:rsid w:val="309C69F8"/>
    <w:rsid w:val="309D2342"/>
    <w:rsid w:val="30CA7765"/>
    <w:rsid w:val="30EE04A6"/>
    <w:rsid w:val="30FA682F"/>
    <w:rsid w:val="31131E68"/>
    <w:rsid w:val="31210A43"/>
    <w:rsid w:val="31363174"/>
    <w:rsid w:val="313775DC"/>
    <w:rsid w:val="3147086B"/>
    <w:rsid w:val="314A685F"/>
    <w:rsid w:val="315A7B6E"/>
    <w:rsid w:val="3180472D"/>
    <w:rsid w:val="31826FBE"/>
    <w:rsid w:val="32082BB8"/>
    <w:rsid w:val="32111F89"/>
    <w:rsid w:val="321514EB"/>
    <w:rsid w:val="32226DEE"/>
    <w:rsid w:val="32344D89"/>
    <w:rsid w:val="32501ECD"/>
    <w:rsid w:val="32627A09"/>
    <w:rsid w:val="328404CB"/>
    <w:rsid w:val="32AB30D1"/>
    <w:rsid w:val="32AF6437"/>
    <w:rsid w:val="32C05B4B"/>
    <w:rsid w:val="32D11E3E"/>
    <w:rsid w:val="32D45569"/>
    <w:rsid w:val="32E56119"/>
    <w:rsid w:val="32E97A15"/>
    <w:rsid w:val="32F01A56"/>
    <w:rsid w:val="332530A6"/>
    <w:rsid w:val="33326AEC"/>
    <w:rsid w:val="333647C5"/>
    <w:rsid w:val="336B2369"/>
    <w:rsid w:val="336C7D5A"/>
    <w:rsid w:val="338C2399"/>
    <w:rsid w:val="33D2395D"/>
    <w:rsid w:val="33EE63BF"/>
    <w:rsid w:val="34057DC1"/>
    <w:rsid w:val="340B0861"/>
    <w:rsid w:val="34120101"/>
    <w:rsid w:val="341443BB"/>
    <w:rsid w:val="34151A8D"/>
    <w:rsid w:val="34263A24"/>
    <w:rsid w:val="34323ED3"/>
    <w:rsid w:val="34335287"/>
    <w:rsid w:val="34504A84"/>
    <w:rsid w:val="345837C9"/>
    <w:rsid w:val="34A4205B"/>
    <w:rsid w:val="34AE2BD3"/>
    <w:rsid w:val="34B170D2"/>
    <w:rsid w:val="34C53EA9"/>
    <w:rsid w:val="34F74E5E"/>
    <w:rsid w:val="35177D59"/>
    <w:rsid w:val="35250CF8"/>
    <w:rsid w:val="352F66C1"/>
    <w:rsid w:val="354325D4"/>
    <w:rsid w:val="354F2A04"/>
    <w:rsid w:val="356B5156"/>
    <w:rsid w:val="356E7DD6"/>
    <w:rsid w:val="35781862"/>
    <w:rsid w:val="35B140FC"/>
    <w:rsid w:val="35B6325E"/>
    <w:rsid w:val="35C215EC"/>
    <w:rsid w:val="35E05DDC"/>
    <w:rsid w:val="36195DFC"/>
    <w:rsid w:val="362216C9"/>
    <w:rsid w:val="36372657"/>
    <w:rsid w:val="36736445"/>
    <w:rsid w:val="36887295"/>
    <w:rsid w:val="368E39FE"/>
    <w:rsid w:val="369200BE"/>
    <w:rsid w:val="369E5EEB"/>
    <w:rsid w:val="36BA626D"/>
    <w:rsid w:val="36BC4263"/>
    <w:rsid w:val="36C9318C"/>
    <w:rsid w:val="36CD72E5"/>
    <w:rsid w:val="36DB571C"/>
    <w:rsid w:val="36DF3EDF"/>
    <w:rsid w:val="37046619"/>
    <w:rsid w:val="37064793"/>
    <w:rsid w:val="3713719D"/>
    <w:rsid w:val="372B0718"/>
    <w:rsid w:val="37301C25"/>
    <w:rsid w:val="373C786D"/>
    <w:rsid w:val="374F731B"/>
    <w:rsid w:val="376310FA"/>
    <w:rsid w:val="37652396"/>
    <w:rsid w:val="378349AC"/>
    <w:rsid w:val="37965AF5"/>
    <w:rsid w:val="379D640F"/>
    <w:rsid w:val="37A374A0"/>
    <w:rsid w:val="37CF2F59"/>
    <w:rsid w:val="37DC1166"/>
    <w:rsid w:val="37F9393B"/>
    <w:rsid w:val="37FF4A8E"/>
    <w:rsid w:val="38051869"/>
    <w:rsid w:val="3806754B"/>
    <w:rsid w:val="38170886"/>
    <w:rsid w:val="38350EAA"/>
    <w:rsid w:val="38370344"/>
    <w:rsid w:val="3839716A"/>
    <w:rsid w:val="38754548"/>
    <w:rsid w:val="3880118C"/>
    <w:rsid w:val="38887D63"/>
    <w:rsid w:val="389A1FF8"/>
    <w:rsid w:val="38A56AD9"/>
    <w:rsid w:val="38B6375E"/>
    <w:rsid w:val="38C05748"/>
    <w:rsid w:val="38E14F3C"/>
    <w:rsid w:val="38FD63FB"/>
    <w:rsid w:val="38FF052E"/>
    <w:rsid w:val="391F5305"/>
    <w:rsid w:val="39422AE5"/>
    <w:rsid w:val="39447C3E"/>
    <w:rsid w:val="396509E3"/>
    <w:rsid w:val="39740C5A"/>
    <w:rsid w:val="39765CE1"/>
    <w:rsid w:val="398404F8"/>
    <w:rsid w:val="39856E5B"/>
    <w:rsid w:val="398F1E2F"/>
    <w:rsid w:val="399227C1"/>
    <w:rsid w:val="39CF59F3"/>
    <w:rsid w:val="39D07967"/>
    <w:rsid w:val="3A022F29"/>
    <w:rsid w:val="3A204631"/>
    <w:rsid w:val="3A227575"/>
    <w:rsid w:val="3A2F342E"/>
    <w:rsid w:val="3A4019D4"/>
    <w:rsid w:val="3A486524"/>
    <w:rsid w:val="3A4F7111"/>
    <w:rsid w:val="3A582509"/>
    <w:rsid w:val="3A733FCD"/>
    <w:rsid w:val="3A9A073A"/>
    <w:rsid w:val="3A9C7604"/>
    <w:rsid w:val="3AA14838"/>
    <w:rsid w:val="3AAF7CDB"/>
    <w:rsid w:val="3AD93B12"/>
    <w:rsid w:val="3AED09B5"/>
    <w:rsid w:val="3B021554"/>
    <w:rsid w:val="3B10549F"/>
    <w:rsid w:val="3B121A78"/>
    <w:rsid w:val="3B170737"/>
    <w:rsid w:val="3B2B3159"/>
    <w:rsid w:val="3B322057"/>
    <w:rsid w:val="3B3D7FF3"/>
    <w:rsid w:val="3B952000"/>
    <w:rsid w:val="3BA87E71"/>
    <w:rsid w:val="3BA95976"/>
    <w:rsid w:val="3BAD704C"/>
    <w:rsid w:val="3BC52761"/>
    <w:rsid w:val="3BCD1C19"/>
    <w:rsid w:val="3BD62BB1"/>
    <w:rsid w:val="3C0278EA"/>
    <w:rsid w:val="3C175885"/>
    <w:rsid w:val="3C19379B"/>
    <w:rsid w:val="3C1C5DFB"/>
    <w:rsid w:val="3C241A05"/>
    <w:rsid w:val="3C2711CD"/>
    <w:rsid w:val="3C340903"/>
    <w:rsid w:val="3C45598B"/>
    <w:rsid w:val="3C4F1A0B"/>
    <w:rsid w:val="3C700671"/>
    <w:rsid w:val="3C7E4255"/>
    <w:rsid w:val="3C836FB9"/>
    <w:rsid w:val="3C850F00"/>
    <w:rsid w:val="3CA512B7"/>
    <w:rsid w:val="3CFA23E0"/>
    <w:rsid w:val="3D2401F3"/>
    <w:rsid w:val="3D244C5C"/>
    <w:rsid w:val="3D423237"/>
    <w:rsid w:val="3D485404"/>
    <w:rsid w:val="3D4C714B"/>
    <w:rsid w:val="3D531CA5"/>
    <w:rsid w:val="3D6258AB"/>
    <w:rsid w:val="3DC61321"/>
    <w:rsid w:val="3DC77DC2"/>
    <w:rsid w:val="3DC917E1"/>
    <w:rsid w:val="3DE1585E"/>
    <w:rsid w:val="3DF07AF5"/>
    <w:rsid w:val="3DF511DA"/>
    <w:rsid w:val="3DFC70D5"/>
    <w:rsid w:val="3E1075AA"/>
    <w:rsid w:val="3E144BFE"/>
    <w:rsid w:val="3E18397D"/>
    <w:rsid w:val="3E1B1D8C"/>
    <w:rsid w:val="3E203BCD"/>
    <w:rsid w:val="3E2C1331"/>
    <w:rsid w:val="3E5E105F"/>
    <w:rsid w:val="3E5E5CA7"/>
    <w:rsid w:val="3E7706A1"/>
    <w:rsid w:val="3E954DA7"/>
    <w:rsid w:val="3E992F21"/>
    <w:rsid w:val="3EA05F41"/>
    <w:rsid w:val="3EAB12BE"/>
    <w:rsid w:val="3EAF7DF1"/>
    <w:rsid w:val="3EB703EE"/>
    <w:rsid w:val="3EB70AC9"/>
    <w:rsid w:val="3EB819F7"/>
    <w:rsid w:val="3EBF6E98"/>
    <w:rsid w:val="3F070E24"/>
    <w:rsid w:val="3F0F47A7"/>
    <w:rsid w:val="3F185B5A"/>
    <w:rsid w:val="3F3D503E"/>
    <w:rsid w:val="3F5010FC"/>
    <w:rsid w:val="3F583D9A"/>
    <w:rsid w:val="3F755A77"/>
    <w:rsid w:val="3F882785"/>
    <w:rsid w:val="3FA563E1"/>
    <w:rsid w:val="3FC6330B"/>
    <w:rsid w:val="3FC67C76"/>
    <w:rsid w:val="400C6E2A"/>
    <w:rsid w:val="40214B6C"/>
    <w:rsid w:val="40230B22"/>
    <w:rsid w:val="403C0434"/>
    <w:rsid w:val="405311E2"/>
    <w:rsid w:val="40572972"/>
    <w:rsid w:val="40591B4A"/>
    <w:rsid w:val="40662572"/>
    <w:rsid w:val="407314E0"/>
    <w:rsid w:val="407D1941"/>
    <w:rsid w:val="40D8573F"/>
    <w:rsid w:val="40E50E0C"/>
    <w:rsid w:val="40EE07BB"/>
    <w:rsid w:val="41272FD4"/>
    <w:rsid w:val="416F3393"/>
    <w:rsid w:val="41A34268"/>
    <w:rsid w:val="41B655FF"/>
    <w:rsid w:val="41BC7EAE"/>
    <w:rsid w:val="41BE0096"/>
    <w:rsid w:val="41D633A5"/>
    <w:rsid w:val="41D72870"/>
    <w:rsid w:val="41D765A9"/>
    <w:rsid w:val="4200563D"/>
    <w:rsid w:val="42117D40"/>
    <w:rsid w:val="42126B4F"/>
    <w:rsid w:val="425B17D5"/>
    <w:rsid w:val="426A29CF"/>
    <w:rsid w:val="42914262"/>
    <w:rsid w:val="42961C18"/>
    <w:rsid w:val="42B72602"/>
    <w:rsid w:val="42D64E63"/>
    <w:rsid w:val="42D83C91"/>
    <w:rsid w:val="42FB753B"/>
    <w:rsid w:val="430458A5"/>
    <w:rsid w:val="431F1C66"/>
    <w:rsid w:val="434B71B5"/>
    <w:rsid w:val="437548B5"/>
    <w:rsid w:val="437C54C2"/>
    <w:rsid w:val="43852E85"/>
    <w:rsid w:val="438F5FF5"/>
    <w:rsid w:val="43AC02A6"/>
    <w:rsid w:val="43B031DE"/>
    <w:rsid w:val="43C7602B"/>
    <w:rsid w:val="43DB4BCD"/>
    <w:rsid w:val="43E17D65"/>
    <w:rsid w:val="44063769"/>
    <w:rsid w:val="440C294A"/>
    <w:rsid w:val="44161D99"/>
    <w:rsid w:val="442C11FE"/>
    <w:rsid w:val="443C2E04"/>
    <w:rsid w:val="444B5CFD"/>
    <w:rsid w:val="44596C81"/>
    <w:rsid w:val="446A48F8"/>
    <w:rsid w:val="446F78FC"/>
    <w:rsid w:val="447B2435"/>
    <w:rsid w:val="449459DF"/>
    <w:rsid w:val="449F22F2"/>
    <w:rsid w:val="44A9461A"/>
    <w:rsid w:val="44B2012B"/>
    <w:rsid w:val="44C00592"/>
    <w:rsid w:val="44C73230"/>
    <w:rsid w:val="44CB4DC6"/>
    <w:rsid w:val="44CC7E4A"/>
    <w:rsid w:val="44D33098"/>
    <w:rsid w:val="44DE7834"/>
    <w:rsid w:val="44E01C41"/>
    <w:rsid w:val="44E03ABC"/>
    <w:rsid w:val="44E046B2"/>
    <w:rsid w:val="44FD226F"/>
    <w:rsid w:val="45091794"/>
    <w:rsid w:val="451E768D"/>
    <w:rsid w:val="45260797"/>
    <w:rsid w:val="452F2D6B"/>
    <w:rsid w:val="45304661"/>
    <w:rsid w:val="45396F18"/>
    <w:rsid w:val="453A6898"/>
    <w:rsid w:val="45515A18"/>
    <w:rsid w:val="45767BDC"/>
    <w:rsid w:val="45A4582E"/>
    <w:rsid w:val="45B33B45"/>
    <w:rsid w:val="45BE6C9A"/>
    <w:rsid w:val="45EF026E"/>
    <w:rsid w:val="45EF6542"/>
    <w:rsid w:val="46026BEB"/>
    <w:rsid w:val="46036898"/>
    <w:rsid w:val="4609499D"/>
    <w:rsid w:val="46097569"/>
    <w:rsid w:val="461E30B3"/>
    <w:rsid w:val="46290A60"/>
    <w:rsid w:val="464626E3"/>
    <w:rsid w:val="467E652F"/>
    <w:rsid w:val="468324A8"/>
    <w:rsid w:val="46841A7B"/>
    <w:rsid w:val="468F017C"/>
    <w:rsid w:val="46933E83"/>
    <w:rsid w:val="46A559E1"/>
    <w:rsid w:val="46AA7361"/>
    <w:rsid w:val="46B22301"/>
    <w:rsid w:val="46C82CA7"/>
    <w:rsid w:val="46CC32A9"/>
    <w:rsid w:val="46D14214"/>
    <w:rsid w:val="46E142C7"/>
    <w:rsid w:val="46E52FC0"/>
    <w:rsid w:val="46EB2E48"/>
    <w:rsid w:val="470400F2"/>
    <w:rsid w:val="470926E2"/>
    <w:rsid w:val="47392048"/>
    <w:rsid w:val="473A4FE7"/>
    <w:rsid w:val="473E601A"/>
    <w:rsid w:val="47582520"/>
    <w:rsid w:val="476F5795"/>
    <w:rsid w:val="47716B33"/>
    <w:rsid w:val="478226C6"/>
    <w:rsid w:val="47913F6B"/>
    <w:rsid w:val="4795194E"/>
    <w:rsid w:val="47977DD3"/>
    <w:rsid w:val="47AB74AD"/>
    <w:rsid w:val="47AF75AB"/>
    <w:rsid w:val="47B53E96"/>
    <w:rsid w:val="47C40DAC"/>
    <w:rsid w:val="47D9004D"/>
    <w:rsid w:val="47E978EE"/>
    <w:rsid w:val="482378A4"/>
    <w:rsid w:val="48515CEA"/>
    <w:rsid w:val="4870016F"/>
    <w:rsid w:val="487124BB"/>
    <w:rsid w:val="48817599"/>
    <w:rsid w:val="48B44B8C"/>
    <w:rsid w:val="48BC2EED"/>
    <w:rsid w:val="48D6552C"/>
    <w:rsid w:val="48F96D5D"/>
    <w:rsid w:val="49214E21"/>
    <w:rsid w:val="492214D3"/>
    <w:rsid w:val="492E0C7B"/>
    <w:rsid w:val="49410B9B"/>
    <w:rsid w:val="494A3BA0"/>
    <w:rsid w:val="494E1059"/>
    <w:rsid w:val="495A439B"/>
    <w:rsid w:val="495B25A9"/>
    <w:rsid w:val="495D56DF"/>
    <w:rsid w:val="49632389"/>
    <w:rsid w:val="49A61052"/>
    <w:rsid w:val="49AD632B"/>
    <w:rsid w:val="49BA6B7A"/>
    <w:rsid w:val="49D443AB"/>
    <w:rsid w:val="49D73AD8"/>
    <w:rsid w:val="4A141DE0"/>
    <w:rsid w:val="4A1B21D2"/>
    <w:rsid w:val="4A226469"/>
    <w:rsid w:val="4A3A4626"/>
    <w:rsid w:val="4A671F02"/>
    <w:rsid w:val="4A7636A8"/>
    <w:rsid w:val="4A805615"/>
    <w:rsid w:val="4AAB7623"/>
    <w:rsid w:val="4AB64787"/>
    <w:rsid w:val="4AD53871"/>
    <w:rsid w:val="4AD8308F"/>
    <w:rsid w:val="4B032D5A"/>
    <w:rsid w:val="4B0F68E1"/>
    <w:rsid w:val="4B1A4F5D"/>
    <w:rsid w:val="4B341207"/>
    <w:rsid w:val="4B3E3FB0"/>
    <w:rsid w:val="4B5405FA"/>
    <w:rsid w:val="4B594864"/>
    <w:rsid w:val="4B5B26C6"/>
    <w:rsid w:val="4B5E73BE"/>
    <w:rsid w:val="4B694A34"/>
    <w:rsid w:val="4B6F0B8A"/>
    <w:rsid w:val="4B781A34"/>
    <w:rsid w:val="4B7B403A"/>
    <w:rsid w:val="4B7F6161"/>
    <w:rsid w:val="4B890F51"/>
    <w:rsid w:val="4BA91A19"/>
    <w:rsid w:val="4BB14028"/>
    <w:rsid w:val="4BBA1B0F"/>
    <w:rsid w:val="4BCB65D4"/>
    <w:rsid w:val="4BCC084A"/>
    <w:rsid w:val="4BD8566A"/>
    <w:rsid w:val="4BEE1586"/>
    <w:rsid w:val="4BFB3CAB"/>
    <w:rsid w:val="4C1B7C06"/>
    <w:rsid w:val="4C375FE9"/>
    <w:rsid w:val="4C4C03EA"/>
    <w:rsid w:val="4C4E5884"/>
    <w:rsid w:val="4C573D12"/>
    <w:rsid w:val="4C6956A2"/>
    <w:rsid w:val="4C6A7F3D"/>
    <w:rsid w:val="4C716AE1"/>
    <w:rsid w:val="4C7E4BF9"/>
    <w:rsid w:val="4C8B70B1"/>
    <w:rsid w:val="4C8C396A"/>
    <w:rsid w:val="4CAB7528"/>
    <w:rsid w:val="4CCD6778"/>
    <w:rsid w:val="4CE404B6"/>
    <w:rsid w:val="4CE879EA"/>
    <w:rsid w:val="4CFF7EBE"/>
    <w:rsid w:val="4D051810"/>
    <w:rsid w:val="4D0B1B1A"/>
    <w:rsid w:val="4D191994"/>
    <w:rsid w:val="4D1C2E34"/>
    <w:rsid w:val="4D3E5686"/>
    <w:rsid w:val="4D551A75"/>
    <w:rsid w:val="4D596C40"/>
    <w:rsid w:val="4D5A3FC2"/>
    <w:rsid w:val="4D5C67C4"/>
    <w:rsid w:val="4D5D0721"/>
    <w:rsid w:val="4D9301C1"/>
    <w:rsid w:val="4D98059D"/>
    <w:rsid w:val="4DB17DB6"/>
    <w:rsid w:val="4DF11DD4"/>
    <w:rsid w:val="4E03641D"/>
    <w:rsid w:val="4E1103E5"/>
    <w:rsid w:val="4E26665B"/>
    <w:rsid w:val="4E486E3C"/>
    <w:rsid w:val="4E7069FD"/>
    <w:rsid w:val="4E7E30F5"/>
    <w:rsid w:val="4E8D622A"/>
    <w:rsid w:val="4EA0571A"/>
    <w:rsid w:val="4EAC7494"/>
    <w:rsid w:val="4EB410A5"/>
    <w:rsid w:val="4EBF6A07"/>
    <w:rsid w:val="4EE265C7"/>
    <w:rsid w:val="4F366D80"/>
    <w:rsid w:val="4F416184"/>
    <w:rsid w:val="4F4807A0"/>
    <w:rsid w:val="4F70009B"/>
    <w:rsid w:val="4F742E64"/>
    <w:rsid w:val="4F7615F1"/>
    <w:rsid w:val="4F8F76F6"/>
    <w:rsid w:val="4FAD29B7"/>
    <w:rsid w:val="4FB40650"/>
    <w:rsid w:val="4FCE2713"/>
    <w:rsid w:val="4FD16B58"/>
    <w:rsid w:val="4FDA4461"/>
    <w:rsid w:val="4FDE3270"/>
    <w:rsid w:val="4FFD531B"/>
    <w:rsid w:val="50087039"/>
    <w:rsid w:val="50306E11"/>
    <w:rsid w:val="504935AF"/>
    <w:rsid w:val="508510BC"/>
    <w:rsid w:val="508C5EF0"/>
    <w:rsid w:val="509F64E0"/>
    <w:rsid w:val="50A272FF"/>
    <w:rsid w:val="50CC34FE"/>
    <w:rsid w:val="50EE795A"/>
    <w:rsid w:val="50EF6304"/>
    <w:rsid w:val="51034848"/>
    <w:rsid w:val="51095F74"/>
    <w:rsid w:val="510D2450"/>
    <w:rsid w:val="511943EB"/>
    <w:rsid w:val="51233C46"/>
    <w:rsid w:val="51297BD7"/>
    <w:rsid w:val="51396CE6"/>
    <w:rsid w:val="516A0B76"/>
    <w:rsid w:val="51D0198B"/>
    <w:rsid w:val="51DA4670"/>
    <w:rsid w:val="51DF4FFF"/>
    <w:rsid w:val="51EB6E24"/>
    <w:rsid w:val="520C7E8D"/>
    <w:rsid w:val="524243BB"/>
    <w:rsid w:val="524D2F32"/>
    <w:rsid w:val="524D62BB"/>
    <w:rsid w:val="52501921"/>
    <w:rsid w:val="52660603"/>
    <w:rsid w:val="527A2139"/>
    <w:rsid w:val="528A4491"/>
    <w:rsid w:val="52936F45"/>
    <w:rsid w:val="529D2B30"/>
    <w:rsid w:val="52E25525"/>
    <w:rsid w:val="52EC41E6"/>
    <w:rsid w:val="530B682A"/>
    <w:rsid w:val="530C721B"/>
    <w:rsid w:val="53233220"/>
    <w:rsid w:val="5326257D"/>
    <w:rsid w:val="5326776D"/>
    <w:rsid w:val="532E31D1"/>
    <w:rsid w:val="533039A4"/>
    <w:rsid w:val="533277FE"/>
    <w:rsid w:val="533447C3"/>
    <w:rsid w:val="53416262"/>
    <w:rsid w:val="5366084C"/>
    <w:rsid w:val="53686BB2"/>
    <w:rsid w:val="53741375"/>
    <w:rsid w:val="53993F5F"/>
    <w:rsid w:val="539A059E"/>
    <w:rsid w:val="539A7E44"/>
    <w:rsid w:val="539E2B4A"/>
    <w:rsid w:val="53C46B6B"/>
    <w:rsid w:val="53D4336A"/>
    <w:rsid w:val="53E00511"/>
    <w:rsid w:val="54024089"/>
    <w:rsid w:val="541C7CE6"/>
    <w:rsid w:val="54295FC2"/>
    <w:rsid w:val="54306FFE"/>
    <w:rsid w:val="543531FA"/>
    <w:rsid w:val="543B227B"/>
    <w:rsid w:val="54546D4F"/>
    <w:rsid w:val="545A5CA8"/>
    <w:rsid w:val="545B6857"/>
    <w:rsid w:val="5460037C"/>
    <w:rsid w:val="54675E6F"/>
    <w:rsid w:val="54794C9E"/>
    <w:rsid w:val="547F2538"/>
    <w:rsid w:val="548A58E7"/>
    <w:rsid w:val="54A24B8A"/>
    <w:rsid w:val="54B735C6"/>
    <w:rsid w:val="54D54C58"/>
    <w:rsid w:val="54F540F0"/>
    <w:rsid w:val="551F42D2"/>
    <w:rsid w:val="5573767E"/>
    <w:rsid w:val="557E0777"/>
    <w:rsid w:val="55813940"/>
    <w:rsid w:val="558B6C41"/>
    <w:rsid w:val="55DD71B2"/>
    <w:rsid w:val="55EB7A42"/>
    <w:rsid w:val="55EE59C6"/>
    <w:rsid w:val="55FB1E36"/>
    <w:rsid w:val="55FD60B4"/>
    <w:rsid w:val="5622159D"/>
    <w:rsid w:val="562233D7"/>
    <w:rsid w:val="563C6A92"/>
    <w:rsid w:val="56566B88"/>
    <w:rsid w:val="566A7EE6"/>
    <w:rsid w:val="567B5F5D"/>
    <w:rsid w:val="569412BC"/>
    <w:rsid w:val="569E0601"/>
    <w:rsid w:val="56AA5E2C"/>
    <w:rsid w:val="56B67AB3"/>
    <w:rsid w:val="56FA7806"/>
    <w:rsid w:val="57066415"/>
    <w:rsid w:val="575E48EC"/>
    <w:rsid w:val="57711126"/>
    <w:rsid w:val="57892D17"/>
    <w:rsid w:val="578F3A65"/>
    <w:rsid w:val="579428D2"/>
    <w:rsid w:val="57965439"/>
    <w:rsid w:val="579806EB"/>
    <w:rsid w:val="579969CB"/>
    <w:rsid w:val="57A95645"/>
    <w:rsid w:val="57B52CCF"/>
    <w:rsid w:val="57FD1BC9"/>
    <w:rsid w:val="58004053"/>
    <w:rsid w:val="58234572"/>
    <w:rsid w:val="584E209D"/>
    <w:rsid w:val="585128C0"/>
    <w:rsid w:val="58617E77"/>
    <w:rsid w:val="58683DE5"/>
    <w:rsid w:val="588764C1"/>
    <w:rsid w:val="5887739C"/>
    <w:rsid w:val="58C02B83"/>
    <w:rsid w:val="58DF629F"/>
    <w:rsid w:val="58E91BB0"/>
    <w:rsid w:val="58EA245C"/>
    <w:rsid w:val="59106901"/>
    <w:rsid w:val="5925112F"/>
    <w:rsid w:val="59295ABE"/>
    <w:rsid w:val="59411517"/>
    <w:rsid w:val="594E3009"/>
    <w:rsid w:val="5969354E"/>
    <w:rsid w:val="596C0F71"/>
    <w:rsid w:val="59AC3285"/>
    <w:rsid w:val="59B32AB8"/>
    <w:rsid w:val="59CA5225"/>
    <w:rsid w:val="59E30803"/>
    <w:rsid w:val="59FA3062"/>
    <w:rsid w:val="5A157E14"/>
    <w:rsid w:val="5A23117F"/>
    <w:rsid w:val="5A27240D"/>
    <w:rsid w:val="5A2D11AA"/>
    <w:rsid w:val="5A2E5A65"/>
    <w:rsid w:val="5A3B6256"/>
    <w:rsid w:val="5A572FA4"/>
    <w:rsid w:val="5A6453B8"/>
    <w:rsid w:val="5A6A5580"/>
    <w:rsid w:val="5A6C3C83"/>
    <w:rsid w:val="5A817107"/>
    <w:rsid w:val="5A92254D"/>
    <w:rsid w:val="5AC32ACB"/>
    <w:rsid w:val="5AF8047F"/>
    <w:rsid w:val="5AFC4B0B"/>
    <w:rsid w:val="5AFF30BA"/>
    <w:rsid w:val="5B050346"/>
    <w:rsid w:val="5B30420F"/>
    <w:rsid w:val="5B306F36"/>
    <w:rsid w:val="5B3938CB"/>
    <w:rsid w:val="5B4A67ED"/>
    <w:rsid w:val="5B5178E9"/>
    <w:rsid w:val="5B5438D4"/>
    <w:rsid w:val="5B6E70DB"/>
    <w:rsid w:val="5B6F3B4A"/>
    <w:rsid w:val="5B770F06"/>
    <w:rsid w:val="5BBE6D6E"/>
    <w:rsid w:val="5BEA6BAA"/>
    <w:rsid w:val="5C1049F1"/>
    <w:rsid w:val="5C22401D"/>
    <w:rsid w:val="5C285408"/>
    <w:rsid w:val="5C4A3919"/>
    <w:rsid w:val="5C4B4BF9"/>
    <w:rsid w:val="5C6A1C3A"/>
    <w:rsid w:val="5C8922C1"/>
    <w:rsid w:val="5C9254A1"/>
    <w:rsid w:val="5C971704"/>
    <w:rsid w:val="5CA9323F"/>
    <w:rsid w:val="5CAA74CC"/>
    <w:rsid w:val="5CAD4997"/>
    <w:rsid w:val="5CE87EEC"/>
    <w:rsid w:val="5CF30D94"/>
    <w:rsid w:val="5D1165F8"/>
    <w:rsid w:val="5D4A6500"/>
    <w:rsid w:val="5D545EE0"/>
    <w:rsid w:val="5D616BCF"/>
    <w:rsid w:val="5D73055F"/>
    <w:rsid w:val="5D9B6620"/>
    <w:rsid w:val="5DA96765"/>
    <w:rsid w:val="5DB24973"/>
    <w:rsid w:val="5DB442FE"/>
    <w:rsid w:val="5DCB6FFD"/>
    <w:rsid w:val="5DDD1021"/>
    <w:rsid w:val="5DDF3C48"/>
    <w:rsid w:val="5DDF69DD"/>
    <w:rsid w:val="5DF13CBA"/>
    <w:rsid w:val="5E0B10A3"/>
    <w:rsid w:val="5E0C222C"/>
    <w:rsid w:val="5E2B0027"/>
    <w:rsid w:val="5E2E5D1B"/>
    <w:rsid w:val="5E404F1E"/>
    <w:rsid w:val="5E4870D5"/>
    <w:rsid w:val="5E9634AE"/>
    <w:rsid w:val="5EA2074D"/>
    <w:rsid w:val="5EA463E8"/>
    <w:rsid w:val="5EC627C8"/>
    <w:rsid w:val="5EF55B16"/>
    <w:rsid w:val="5EFA6236"/>
    <w:rsid w:val="5EFD1D07"/>
    <w:rsid w:val="5F011D1D"/>
    <w:rsid w:val="5F0C1895"/>
    <w:rsid w:val="5F337339"/>
    <w:rsid w:val="5F456532"/>
    <w:rsid w:val="5F585018"/>
    <w:rsid w:val="5F8374DC"/>
    <w:rsid w:val="5F9B06F3"/>
    <w:rsid w:val="5FA7781A"/>
    <w:rsid w:val="5FAD6145"/>
    <w:rsid w:val="5FB43D21"/>
    <w:rsid w:val="5FBF0419"/>
    <w:rsid w:val="5FDC37F9"/>
    <w:rsid w:val="5FE97675"/>
    <w:rsid w:val="5FFB27C7"/>
    <w:rsid w:val="60255738"/>
    <w:rsid w:val="60404728"/>
    <w:rsid w:val="60544AB4"/>
    <w:rsid w:val="60660066"/>
    <w:rsid w:val="60877B21"/>
    <w:rsid w:val="608A375A"/>
    <w:rsid w:val="608E5355"/>
    <w:rsid w:val="609621D2"/>
    <w:rsid w:val="60CA2A32"/>
    <w:rsid w:val="60E4553D"/>
    <w:rsid w:val="611C773D"/>
    <w:rsid w:val="612D4DC5"/>
    <w:rsid w:val="6138161D"/>
    <w:rsid w:val="613A2AB9"/>
    <w:rsid w:val="615D2335"/>
    <w:rsid w:val="61682DE7"/>
    <w:rsid w:val="61703B3D"/>
    <w:rsid w:val="61706DBB"/>
    <w:rsid w:val="617F69B7"/>
    <w:rsid w:val="619D10A3"/>
    <w:rsid w:val="61A226BC"/>
    <w:rsid w:val="61A4720C"/>
    <w:rsid w:val="61BA7E60"/>
    <w:rsid w:val="61C364F1"/>
    <w:rsid w:val="61EE3C29"/>
    <w:rsid w:val="62052F0B"/>
    <w:rsid w:val="62065CB9"/>
    <w:rsid w:val="620664FD"/>
    <w:rsid w:val="62120701"/>
    <w:rsid w:val="623470A4"/>
    <w:rsid w:val="6248431B"/>
    <w:rsid w:val="626A4290"/>
    <w:rsid w:val="62864F1E"/>
    <w:rsid w:val="62884C88"/>
    <w:rsid w:val="62A849EB"/>
    <w:rsid w:val="62A90EE8"/>
    <w:rsid w:val="62AE4DA9"/>
    <w:rsid w:val="62B22FA3"/>
    <w:rsid w:val="62D60418"/>
    <w:rsid w:val="62FE124B"/>
    <w:rsid w:val="62FF09D4"/>
    <w:rsid w:val="630D6516"/>
    <w:rsid w:val="6316023F"/>
    <w:rsid w:val="631B0CC0"/>
    <w:rsid w:val="6325718A"/>
    <w:rsid w:val="63271499"/>
    <w:rsid w:val="63452900"/>
    <w:rsid w:val="634F3697"/>
    <w:rsid w:val="63540A97"/>
    <w:rsid w:val="635667AD"/>
    <w:rsid w:val="639837EC"/>
    <w:rsid w:val="639B5DEE"/>
    <w:rsid w:val="63AF7B1E"/>
    <w:rsid w:val="63BC4911"/>
    <w:rsid w:val="63C50B53"/>
    <w:rsid w:val="63C93485"/>
    <w:rsid w:val="63E23A3C"/>
    <w:rsid w:val="63E23F0A"/>
    <w:rsid w:val="63E33337"/>
    <w:rsid w:val="64017E58"/>
    <w:rsid w:val="64167650"/>
    <w:rsid w:val="642847DF"/>
    <w:rsid w:val="64422898"/>
    <w:rsid w:val="64503D17"/>
    <w:rsid w:val="645D0D3A"/>
    <w:rsid w:val="645E1CF6"/>
    <w:rsid w:val="6468256C"/>
    <w:rsid w:val="647307B9"/>
    <w:rsid w:val="64767DE2"/>
    <w:rsid w:val="647D7436"/>
    <w:rsid w:val="648821B7"/>
    <w:rsid w:val="648D4DBC"/>
    <w:rsid w:val="649C53A7"/>
    <w:rsid w:val="649C7658"/>
    <w:rsid w:val="64A44926"/>
    <w:rsid w:val="64C057E2"/>
    <w:rsid w:val="64CB0811"/>
    <w:rsid w:val="64DB4F52"/>
    <w:rsid w:val="64E727DF"/>
    <w:rsid w:val="64F26D7A"/>
    <w:rsid w:val="652B7EA1"/>
    <w:rsid w:val="656B66FC"/>
    <w:rsid w:val="656C1CBF"/>
    <w:rsid w:val="65784762"/>
    <w:rsid w:val="659C2FF2"/>
    <w:rsid w:val="65B75114"/>
    <w:rsid w:val="65CD79DD"/>
    <w:rsid w:val="65D07392"/>
    <w:rsid w:val="65D179B9"/>
    <w:rsid w:val="65D62960"/>
    <w:rsid w:val="65EB2FC6"/>
    <w:rsid w:val="65F3700B"/>
    <w:rsid w:val="65FD7C3C"/>
    <w:rsid w:val="66025CB6"/>
    <w:rsid w:val="66064B2F"/>
    <w:rsid w:val="66437748"/>
    <w:rsid w:val="66477461"/>
    <w:rsid w:val="666A1D24"/>
    <w:rsid w:val="668D194C"/>
    <w:rsid w:val="66925589"/>
    <w:rsid w:val="66E45CF0"/>
    <w:rsid w:val="66F23D78"/>
    <w:rsid w:val="672423F0"/>
    <w:rsid w:val="672C02F3"/>
    <w:rsid w:val="676A5293"/>
    <w:rsid w:val="678509FC"/>
    <w:rsid w:val="67970369"/>
    <w:rsid w:val="67977257"/>
    <w:rsid w:val="67A564A7"/>
    <w:rsid w:val="67A65052"/>
    <w:rsid w:val="67BF2498"/>
    <w:rsid w:val="67DB632C"/>
    <w:rsid w:val="6828776C"/>
    <w:rsid w:val="682F0CE2"/>
    <w:rsid w:val="683932F6"/>
    <w:rsid w:val="68396F2E"/>
    <w:rsid w:val="6847235D"/>
    <w:rsid w:val="684751B2"/>
    <w:rsid w:val="68477594"/>
    <w:rsid w:val="6870227D"/>
    <w:rsid w:val="68936971"/>
    <w:rsid w:val="68AE401F"/>
    <w:rsid w:val="68B14FE4"/>
    <w:rsid w:val="68B357E1"/>
    <w:rsid w:val="68BA2BCB"/>
    <w:rsid w:val="68C735A8"/>
    <w:rsid w:val="68EA48AC"/>
    <w:rsid w:val="68ED2361"/>
    <w:rsid w:val="68EE0EEA"/>
    <w:rsid w:val="68F60B56"/>
    <w:rsid w:val="690A1161"/>
    <w:rsid w:val="691847EA"/>
    <w:rsid w:val="692C34E0"/>
    <w:rsid w:val="692D33B9"/>
    <w:rsid w:val="69415CB8"/>
    <w:rsid w:val="69443986"/>
    <w:rsid w:val="695D42B9"/>
    <w:rsid w:val="697B294D"/>
    <w:rsid w:val="697E5769"/>
    <w:rsid w:val="699F4D90"/>
    <w:rsid w:val="69B41600"/>
    <w:rsid w:val="69E0620B"/>
    <w:rsid w:val="69E80570"/>
    <w:rsid w:val="69E86D10"/>
    <w:rsid w:val="69FC5D03"/>
    <w:rsid w:val="6A0F17AD"/>
    <w:rsid w:val="6A113AF9"/>
    <w:rsid w:val="6A1242FF"/>
    <w:rsid w:val="6A1C5FEC"/>
    <w:rsid w:val="6A3872D3"/>
    <w:rsid w:val="6A3A10EE"/>
    <w:rsid w:val="6A4B0C09"/>
    <w:rsid w:val="6A502E60"/>
    <w:rsid w:val="6A601543"/>
    <w:rsid w:val="6A6C7335"/>
    <w:rsid w:val="6A7305B9"/>
    <w:rsid w:val="6A8C46F0"/>
    <w:rsid w:val="6A9E6BFC"/>
    <w:rsid w:val="6AA9140C"/>
    <w:rsid w:val="6AEF5412"/>
    <w:rsid w:val="6AF050E8"/>
    <w:rsid w:val="6B1537AC"/>
    <w:rsid w:val="6B2C77F6"/>
    <w:rsid w:val="6B3752F5"/>
    <w:rsid w:val="6B5D7A00"/>
    <w:rsid w:val="6B665EED"/>
    <w:rsid w:val="6B6D445C"/>
    <w:rsid w:val="6B7020E1"/>
    <w:rsid w:val="6B751A11"/>
    <w:rsid w:val="6B7E2028"/>
    <w:rsid w:val="6B7E7A1F"/>
    <w:rsid w:val="6BA63001"/>
    <w:rsid w:val="6BA83C48"/>
    <w:rsid w:val="6BAA6129"/>
    <w:rsid w:val="6BAD0134"/>
    <w:rsid w:val="6BB00359"/>
    <w:rsid w:val="6BB0165A"/>
    <w:rsid w:val="6BBA5DCC"/>
    <w:rsid w:val="6BBE768D"/>
    <w:rsid w:val="6BE277A5"/>
    <w:rsid w:val="6C0D25A1"/>
    <w:rsid w:val="6C3D5B8F"/>
    <w:rsid w:val="6C3D634D"/>
    <w:rsid w:val="6C4043BF"/>
    <w:rsid w:val="6C53362A"/>
    <w:rsid w:val="6C6D24BD"/>
    <w:rsid w:val="6C77207C"/>
    <w:rsid w:val="6C775A36"/>
    <w:rsid w:val="6C920383"/>
    <w:rsid w:val="6C946A67"/>
    <w:rsid w:val="6CA37295"/>
    <w:rsid w:val="6CAC6C65"/>
    <w:rsid w:val="6CB918C5"/>
    <w:rsid w:val="6CC15080"/>
    <w:rsid w:val="6CC82DC8"/>
    <w:rsid w:val="6CD27CEF"/>
    <w:rsid w:val="6CD9102B"/>
    <w:rsid w:val="6D0029D5"/>
    <w:rsid w:val="6D0E5237"/>
    <w:rsid w:val="6D0E6DF4"/>
    <w:rsid w:val="6D4E148B"/>
    <w:rsid w:val="6D526553"/>
    <w:rsid w:val="6D5C06F5"/>
    <w:rsid w:val="6D6E4A59"/>
    <w:rsid w:val="6D7F163B"/>
    <w:rsid w:val="6D99142F"/>
    <w:rsid w:val="6D9B1C2C"/>
    <w:rsid w:val="6DA27ED8"/>
    <w:rsid w:val="6DA56785"/>
    <w:rsid w:val="6DAD7809"/>
    <w:rsid w:val="6DF4055D"/>
    <w:rsid w:val="6E245ABB"/>
    <w:rsid w:val="6E362D23"/>
    <w:rsid w:val="6E811907"/>
    <w:rsid w:val="6E8E16DC"/>
    <w:rsid w:val="6E9F66FF"/>
    <w:rsid w:val="6EA4335F"/>
    <w:rsid w:val="6EC34735"/>
    <w:rsid w:val="6EC47136"/>
    <w:rsid w:val="6EEE765D"/>
    <w:rsid w:val="6F06071F"/>
    <w:rsid w:val="6F167BAF"/>
    <w:rsid w:val="6F2F0952"/>
    <w:rsid w:val="6F4A38D4"/>
    <w:rsid w:val="6F520C79"/>
    <w:rsid w:val="6F626B7E"/>
    <w:rsid w:val="6F7125BE"/>
    <w:rsid w:val="6F742A2D"/>
    <w:rsid w:val="6F7819FF"/>
    <w:rsid w:val="6FAB5510"/>
    <w:rsid w:val="6FB73D12"/>
    <w:rsid w:val="6FBA75EB"/>
    <w:rsid w:val="6FC22730"/>
    <w:rsid w:val="6FD15272"/>
    <w:rsid w:val="6FE80DFF"/>
    <w:rsid w:val="700D6793"/>
    <w:rsid w:val="702118E0"/>
    <w:rsid w:val="705F00D3"/>
    <w:rsid w:val="7075257D"/>
    <w:rsid w:val="707B3472"/>
    <w:rsid w:val="709E0BBC"/>
    <w:rsid w:val="70A06C1A"/>
    <w:rsid w:val="70A754BC"/>
    <w:rsid w:val="70C46294"/>
    <w:rsid w:val="70E64155"/>
    <w:rsid w:val="7116275A"/>
    <w:rsid w:val="712D24D9"/>
    <w:rsid w:val="71393000"/>
    <w:rsid w:val="714866A9"/>
    <w:rsid w:val="715559C1"/>
    <w:rsid w:val="715A5F35"/>
    <w:rsid w:val="715E37AB"/>
    <w:rsid w:val="71816D81"/>
    <w:rsid w:val="71994EF8"/>
    <w:rsid w:val="71A71460"/>
    <w:rsid w:val="71AE5462"/>
    <w:rsid w:val="71AF4D59"/>
    <w:rsid w:val="71BC79ED"/>
    <w:rsid w:val="71EC2A07"/>
    <w:rsid w:val="71F61782"/>
    <w:rsid w:val="7219494E"/>
    <w:rsid w:val="72360662"/>
    <w:rsid w:val="72586EE5"/>
    <w:rsid w:val="725C3B32"/>
    <w:rsid w:val="725D20DF"/>
    <w:rsid w:val="72630EBD"/>
    <w:rsid w:val="72874B57"/>
    <w:rsid w:val="728A0D58"/>
    <w:rsid w:val="728B1A61"/>
    <w:rsid w:val="72BD04CE"/>
    <w:rsid w:val="72BE5296"/>
    <w:rsid w:val="72D015DA"/>
    <w:rsid w:val="72EB2AAB"/>
    <w:rsid w:val="73014B1C"/>
    <w:rsid w:val="73110792"/>
    <w:rsid w:val="732B6943"/>
    <w:rsid w:val="738561E7"/>
    <w:rsid w:val="73A50CE8"/>
    <w:rsid w:val="73BD78C8"/>
    <w:rsid w:val="73CB42BE"/>
    <w:rsid w:val="73DD0BC9"/>
    <w:rsid w:val="73E17512"/>
    <w:rsid w:val="73FD7D27"/>
    <w:rsid w:val="740F59AB"/>
    <w:rsid w:val="742A1C68"/>
    <w:rsid w:val="742C2260"/>
    <w:rsid w:val="745F6455"/>
    <w:rsid w:val="74612109"/>
    <w:rsid w:val="74676C4D"/>
    <w:rsid w:val="746B79E3"/>
    <w:rsid w:val="74867434"/>
    <w:rsid w:val="74B56A39"/>
    <w:rsid w:val="74BD0485"/>
    <w:rsid w:val="74DD1D18"/>
    <w:rsid w:val="74F55900"/>
    <w:rsid w:val="75057C67"/>
    <w:rsid w:val="75221F32"/>
    <w:rsid w:val="753F7DEE"/>
    <w:rsid w:val="754C7AE6"/>
    <w:rsid w:val="756C7440"/>
    <w:rsid w:val="756F4057"/>
    <w:rsid w:val="75743C18"/>
    <w:rsid w:val="757C1CFD"/>
    <w:rsid w:val="75951503"/>
    <w:rsid w:val="759E2A21"/>
    <w:rsid w:val="75A541F7"/>
    <w:rsid w:val="75FC7A15"/>
    <w:rsid w:val="75FD276E"/>
    <w:rsid w:val="75FE2DE7"/>
    <w:rsid w:val="76183D21"/>
    <w:rsid w:val="7622467C"/>
    <w:rsid w:val="762E34B9"/>
    <w:rsid w:val="762E6B3D"/>
    <w:rsid w:val="763A74EE"/>
    <w:rsid w:val="76482320"/>
    <w:rsid w:val="76504C5C"/>
    <w:rsid w:val="76690F0E"/>
    <w:rsid w:val="76836B9D"/>
    <w:rsid w:val="76917FA3"/>
    <w:rsid w:val="76C02268"/>
    <w:rsid w:val="76C47128"/>
    <w:rsid w:val="76E120E0"/>
    <w:rsid w:val="76E31DCB"/>
    <w:rsid w:val="76E40306"/>
    <w:rsid w:val="76F17AF5"/>
    <w:rsid w:val="770F5C69"/>
    <w:rsid w:val="77137033"/>
    <w:rsid w:val="77217D8B"/>
    <w:rsid w:val="77533407"/>
    <w:rsid w:val="776665A0"/>
    <w:rsid w:val="778631B0"/>
    <w:rsid w:val="778C01C5"/>
    <w:rsid w:val="779720C9"/>
    <w:rsid w:val="77B02A77"/>
    <w:rsid w:val="77B27316"/>
    <w:rsid w:val="77BB7F87"/>
    <w:rsid w:val="77D2522B"/>
    <w:rsid w:val="77E025AC"/>
    <w:rsid w:val="77E851DC"/>
    <w:rsid w:val="77ED5331"/>
    <w:rsid w:val="77F208A4"/>
    <w:rsid w:val="77F810AD"/>
    <w:rsid w:val="77FD6264"/>
    <w:rsid w:val="78087EE1"/>
    <w:rsid w:val="780E38AD"/>
    <w:rsid w:val="78500D37"/>
    <w:rsid w:val="78517B76"/>
    <w:rsid w:val="786105EC"/>
    <w:rsid w:val="78657C50"/>
    <w:rsid w:val="78762AF2"/>
    <w:rsid w:val="787D4FBC"/>
    <w:rsid w:val="78866998"/>
    <w:rsid w:val="7891337D"/>
    <w:rsid w:val="78B369B3"/>
    <w:rsid w:val="78BE7CF8"/>
    <w:rsid w:val="78CC696B"/>
    <w:rsid w:val="78ED139B"/>
    <w:rsid w:val="7910558C"/>
    <w:rsid w:val="791575B1"/>
    <w:rsid w:val="7917789F"/>
    <w:rsid w:val="79242136"/>
    <w:rsid w:val="795A734D"/>
    <w:rsid w:val="796446C1"/>
    <w:rsid w:val="7971706C"/>
    <w:rsid w:val="797F42AC"/>
    <w:rsid w:val="79840920"/>
    <w:rsid w:val="79923441"/>
    <w:rsid w:val="799A5F0C"/>
    <w:rsid w:val="79AA4A83"/>
    <w:rsid w:val="79C968FA"/>
    <w:rsid w:val="79D01028"/>
    <w:rsid w:val="79F24D64"/>
    <w:rsid w:val="79FB4ECC"/>
    <w:rsid w:val="7A1D636B"/>
    <w:rsid w:val="7A231F0F"/>
    <w:rsid w:val="7A3B3354"/>
    <w:rsid w:val="7A40056E"/>
    <w:rsid w:val="7A6A338A"/>
    <w:rsid w:val="7A914E7F"/>
    <w:rsid w:val="7A9544C0"/>
    <w:rsid w:val="7AAE5D8F"/>
    <w:rsid w:val="7AC80758"/>
    <w:rsid w:val="7AD05F97"/>
    <w:rsid w:val="7AF64BF5"/>
    <w:rsid w:val="7B04467F"/>
    <w:rsid w:val="7B2B3FEA"/>
    <w:rsid w:val="7B3A60FB"/>
    <w:rsid w:val="7B5B0165"/>
    <w:rsid w:val="7B9735A1"/>
    <w:rsid w:val="7BA3135D"/>
    <w:rsid w:val="7BAC1CEE"/>
    <w:rsid w:val="7BAE5938"/>
    <w:rsid w:val="7BBA66CD"/>
    <w:rsid w:val="7BCA19D3"/>
    <w:rsid w:val="7C1F71BF"/>
    <w:rsid w:val="7C2C12FC"/>
    <w:rsid w:val="7C4C22CD"/>
    <w:rsid w:val="7C5B2785"/>
    <w:rsid w:val="7C5D463C"/>
    <w:rsid w:val="7C6D6FA1"/>
    <w:rsid w:val="7C8F36BA"/>
    <w:rsid w:val="7C9C17E6"/>
    <w:rsid w:val="7C9E5AB8"/>
    <w:rsid w:val="7CCF70DA"/>
    <w:rsid w:val="7CDF102B"/>
    <w:rsid w:val="7CE534A8"/>
    <w:rsid w:val="7CF06E12"/>
    <w:rsid w:val="7CFD44B8"/>
    <w:rsid w:val="7D02346F"/>
    <w:rsid w:val="7D1B09A2"/>
    <w:rsid w:val="7D2B164F"/>
    <w:rsid w:val="7D4C74C5"/>
    <w:rsid w:val="7D626744"/>
    <w:rsid w:val="7D97096C"/>
    <w:rsid w:val="7D9C5E13"/>
    <w:rsid w:val="7DBA66EB"/>
    <w:rsid w:val="7DBA7506"/>
    <w:rsid w:val="7DC22F72"/>
    <w:rsid w:val="7DCA45E0"/>
    <w:rsid w:val="7DCC309F"/>
    <w:rsid w:val="7DCD3075"/>
    <w:rsid w:val="7DD81817"/>
    <w:rsid w:val="7E0F3871"/>
    <w:rsid w:val="7E1B7170"/>
    <w:rsid w:val="7E1D3512"/>
    <w:rsid w:val="7E3157FE"/>
    <w:rsid w:val="7E365C0D"/>
    <w:rsid w:val="7E5C2119"/>
    <w:rsid w:val="7E5F008D"/>
    <w:rsid w:val="7E6537B1"/>
    <w:rsid w:val="7E7A3804"/>
    <w:rsid w:val="7E8041D5"/>
    <w:rsid w:val="7E845F99"/>
    <w:rsid w:val="7EBC2FC2"/>
    <w:rsid w:val="7EC95641"/>
    <w:rsid w:val="7EE4178A"/>
    <w:rsid w:val="7EED231F"/>
    <w:rsid w:val="7F283248"/>
    <w:rsid w:val="7F2864CE"/>
    <w:rsid w:val="7F2B6FA7"/>
    <w:rsid w:val="7F3D2B56"/>
    <w:rsid w:val="7F415D1D"/>
    <w:rsid w:val="7F53527A"/>
    <w:rsid w:val="7F573CAA"/>
    <w:rsid w:val="7F5F181E"/>
    <w:rsid w:val="7F61119A"/>
    <w:rsid w:val="7F6A6E06"/>
    <w:rsid w:val="7F727B60"/>
    <w:rsid w:val="7F772A27"/>
    <w:rsid w:val="7F7A3CAC"/>
    <w:rsid w:val="7F82682A"/>
    <w:rsid w:val="7F8C20EF"/>
    <w:rsid w:val="7F8E2008"/>
    <w:rsid w:val="7F9F2798"/>
    <w:rsid w:val="7FC01B4F"/>
    <w:rsid w:val="7FC06977"/>
    <w:rsid w:val="7FC17E3C"/>
    <w:rsid w:val="7FCC16D3"/>
    <w:rsid w:val="7FD83C36"/>
    <w:rsid w:val="7FE75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00" w:lineRule="auto"/>
      <w:ind w:firstLine="420" w:firstLineChars="200"/>
    </w:pPr>
    <w:rPr>
      <w:rFonts w:ascii="Calibri"/>
      <w:kern w:val="2"/>
      <w:sz w:val="21"/>
      <w:szCs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2022-08-05T07:42:00Z</dcterms:created>
  <dc:creator>真猫</dc:creator>
  <cp:lastModifiedBy>真猫</cp:lastModifiedBy>
  <dcterms:modified xsi:type="dcterms:W3CDTF">2022-08-05T07:42:45Z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7C5E01C7FCA94F5EB062AE163F7EFF38</vt:lpwstr>
  </property>
</Properties>
</file>