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313" w:afterLines="100" w:afterAutospacing="0" w:line="420" w:lineRule="exact"/>
        <w:ind w:left="0" w:right="0" w:firstLine="0"/>
        <w:jc w:val="center"/>
        <w:textAlignment w:val="auto"/>
        <w:rPr>
          <w:rFonts w:hint="eastAsia" w:ascii="宋体" w:hAnsi="宋体" w:eastAsia="宋体" w:cs="宋体"/>
          <w:b/>
          <w:bCs/>
          <w:i w:val="0"/>
          <w:iCs w:val="0"/>
          <w:caps w:val="0"/>
          <w:color w:val="333333"/>
          <w:spacing w:val="0"/>
          <w:sz w:val="40"/>
          <w:szCs w:val="40"/>
        </w:rPr>
      </w:pPr>
      <w:r>
        <w:rPr>
          <w:rStyle w:val="5"/>
          <w:rFonts w:hint="eastAsia" w:ascii="宋体" w:hAnsi="宋体" w:eastAsia="宋体" w:cs="宋体"/>
          <w:b/>
          <w:bCs/>
          <w:i w:val="0"/>
          <w:iCs w:val="0"/>
          <w:caps w:val="0"/>
          <w:color w:val="333333"/>
          <w:spacing w:val="0"/>
          <w:sz w:val="40"/>
          <w:szCs w:val="40"/>
          <w:shd w:val="clear" w:fill="FFFFFF"/>
          <w:lang w:val="en-US" w:eastAsia="zh-CN"/>
        </w:rPr>
        <w:t>2022年</w:t>
      </w:r>
      <w:r>
        <w:rPr>
          <w:rStyle w:val="5"/>
          <w:rFonts w:hint="eastAsia" w:ascii="宋体" w:hAnsi="宋体" w:eastAsia="宋体" w:cs="宋体"/>
          <w:b/>
          <w:bCs/>
          <w:i w:val="0"/>
          <w:iCs w:val="0"/>
          <w:caps w:val="0"/>
          <w:color w:val="333333"/>
          <w:spacing w:val="0"/>
          <w:sz w:val="40"/>
          <w:szCs w:val="40"/>
          <w:shd w:val="clear" w:fill="FFFFFF"/>
        </w:rPr>
        <w:t>西安市</w:t>
      </w:r>
      <w:r>
        <w:rPr>
          <w:rStyle w:val="5"/>
          <w:rFonts w:hint="eastAsia" w:ascii="宋体" w:hAnsi="宋体" w:eastAsia="宋体" w:cs="宋体"/>
          <w:b/>
          <w:bCs/>
          <w:i w:val="0"/>
          <w:iCs w:val="0"/>
          <w:caps w:val="0"/>
          <w:color w:val="333333"/>
          <w:spacing w:val="0"/>
          <w:sz w:val="40"/>
          <w:szCs w:val="40"/>
          <w:shd w:val="clear" w:fill="FFFFFF"/>
          <w:lang w:val="en-US" w:eastAsia="zh-CN"/>
        </w:rPr>
        <w:t>牙刷（含儿童牙刷）</w:t>
      </w:r>
      <w:r>
        <w:rPr>
          <w:rStyle w:val="5"/>
          <w:rFonts w:hint="eastAsia" w:ascii="宋体" w:hAnsi="宋体" w:eastAsia="宋体" w:cs="宋体"/>
          <w:b/>
          <w:bCs/>
          <w:i w:val="0"/>
          <w:iCs w:val="0"/>
          <w:caps w:val="0"/>
          <w:color w:val="333333"/>
          <w:spacing w:val="0"/>
          <w:sz w:val="40"/>
          <w:szCs w:val="40"/>
          <w:shd w:val="clear" w:fill="FFFFFF"/>
        </w:rPr>
        <w:t>质量监督抽查实施细则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rPr>
      </w:pPr>
      <w:r>
        <w:rPr>
          <w:rFonts w:hint="eastAsia" w:ascii="宋体" w:hAnsi="宋体" w:eastAsia="宋体" w:cs="宋体"/>
          <w:b/>
          <w:bCs/>
          <w:i w:val="0"/>
          <w:iCs w:val="0"/>
          <w:caps w:val="0"/>
          <w:color w:val="333333"/>
          <w:spacing w:val="0"/>
          <w:sz w:val="30"/>
          <w:szCs w:val="30"/>
          <w:shd w:val="clear" w:fill="FFFFFF"/>
        </w:rPr>
        <w:t>一、抽样方法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60" w:firstLineChars="20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采用简单随机抽样法，随机抽取经企业检验合格或以任何方式表明合格的近期生产的商品。抽取样品应为同一生产者按照同一标准生产的同一商标、同一规格型号、同一生产日期/批号的产品。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随机数一般可以使用随机数表、骰子或扑克牌等方法生产。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leftChars="0" w:right="0" w:rightChars="0"/>
        <w:jc w:val="left"/>
        <w:textAlignment w:val="auto"/>
        <w:rPr>
          <w:rFonts w:hint="eastAsia" w:ascii="宋体" w:hAnsi="宋体" w:eastAsia="宋体" w:cs="宋体"/>
          <w:b/>
          <w:bCs/>
          <w:i w:val="0"/>
          <w:iCs w:val="0"/>
          <w:caps w:val="0"/>
          <w:color w:val="333333"/>
          <w:spacing w:val="0"/>
          <w:sz w:val="30"/>
          <w:szCs w:val="30"/>
          <w:shd w:val="clear" w:fill="FFFFFF"/>
        </w:rPr>
      </w:pPr>
      <w:r>
        <w:rPr>
          <w:rFonts w:hint="eastAsia" w:ascii="宋体" w:hAnsi="宋体" w:eastAsia="宋体" w:cs="宋体"/>
          <w:b/>
          <w:bCs/>
          <w:i w:val="0"/>
          <w:iCs w:val="0"/>
          <w:caps w:val="0"/>
          <w:color w:val="333333"/>
          <w:spacing w:val="0"/>
          <w:sz w:val="30"/>
          <w:szCs w:val="30"/>
          <w:shd w:val="clear" w:fill="FFFFFF"/>
          <w:lang w:val="en-US" w:eastAsia="zh-CN"/>
        </w:rPr>
        <w:t>二、</w:t>
      </w:r>
      <w:r>
        <w:rPr>
          <w:rFonts w:hint="eastAsia" w:ascii="宋体" w:hAnsi="宋体" w:eastAsia="宋体" w:cs="宋体"/>
          <w:b/>
          <w:bCs/>
          <w:i w:val="0"/>
          <w:iCs w:val="0"/>
          <w:caps w:val="0"/>
          <w:color w:val="333333"/>
          <w:spacing w:val="0"/>
          <w:sz w:val="30"/>
          <w:szCs w:val="30"/>
          <w:shd w:val="clear" w:fill="FFFFFF"/>
        </w:rPr>
        <w:t>检验依据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rightChars="0"/>
        <w:jc w:val="left"/>
        <w:textAlignment w:val="auto"/>
        <w:rPr>
          <w:rFonts w:hint="default" w:ascii="宋体" w:hAnsi="宋体" w:eastAsia="宋体" w:cs="宋体"/>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lang w:val="en-US" w:eastAsia="zh-CN"/>
        </w:rPr>
        <w:t>（1）GB 19342-2013 《牙刷》；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rightChars="0"/>
        <w:jc w:val="left"/>
        <w:textAlignment w:val="auto"/>
        <w:rPr>
          <w:rFonts w:hint="default" w:ascii="宋体" w:hAnsi="宋体" w:eastAsia="宋体" w:cs="宋体"/>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lang w:val="en-US" w:eastAsia="zh-CN"/>
        </w:rPr>
        <w:t>（2）GB 30002-2013 《儿童牙刷》；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rightChars="0"/>
        <w:jc w:val="left"/>
        <w:textAlignment w:val="auto"/>
        <w:rPr>
          <w:rFonts w:hint="default" w:ascii="宋体" w:hAnsi="宋体" w:eastAsia="宋体" w:cs="宋体"/>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lang w:val="en-US" w:eastAsia="zh-CN"/>
        </w:rPr>
        <w:t>（3）GB 30003-2013 《磨尖丝牙刷》；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rightChars="0"/>
        <w:jc w:val="left"/>
        <w:textAlignment w:val="auto"/>
        <w:rPr>
          <w:rFonts w:hint="eastAsia" w:ascii="宋体" w:hAnsi="宋体" w:eastAsia="宋体" w:cs="宋体"/>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lang w:val="en-US" w:eastAsia="zh-CN"/>
        </w:rPr>
        <w:t>（4）现行有效的企业标准、团体标准、地方标准及产品明示质量要求。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shd w:val="clear" w:fill="FFFFFF"/>
        </w:rPr>
      </w:pPr>
      <w:r>
        <w:rPr>
          <w:rFonts w:hint="eastAsia" w:ascii="宋体" w:hAnsi="宋体" w:eastAsia="宋体" w:cs="宋体"/>
          <w:b/>
          <w:bCs/>
          <w:i w:val="0"/>
          <w:iCs w:val="0"/>
          <w:caps w:val="0"/>
          <w:color w:val="333333"/>
          <w:spacing w:val="0"/>
          <w:sz w:val="30"/>
          <w:szCs w:val="30"/>
          <w:shd w:val="clear" w:fill="FFFFFF"/>
        </w:rPr>
        <w:t>三、检验项目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20" w:afterAutospacing="0" w:line="420" w:lineRule="exact"/>
        <w:ind w:left="0" w:right="0" w:firstLine="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表1 成人牙刷质量检验项目</w:t>
      </w:r>
    </w:p>
    <w:tbl>
      <w:tblPr>
        <w:tblStyle w:val="3"/>
        <w:tblW w:w="48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925"/>
        <w:gridCol w:w="2679"/>
        <w:gridCol w:w="2423"/>
        <w:gridCol w:w="3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80" w:type="pct"/>
            <w:shd w:val="clear" w:color="auto" w:fill="auto"/>
            <w:tcMar>
              <w:lef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序号</w:t>
            </w:r>
          </w:p>
        </w:tc>
        <w:tc>
          <w:tcPr>
            <w:tcW w:w="138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检验项目</w:t>
            </w:r>
          </w:p>
        </w:tc>
        <w:tc>
          <w:tcPr>
            <w:tcW w:w="1256"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依据标准</w:t>
            </w:r>
          </w:p>
        </w:tc>
        <w:tc>
          <w:tcPr>
            <w:tcW w:w="18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8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1</w:t>
            </w:r>
          </w:p>
        </w:tc>
        <w:tc>
          <w:tcPr>
            <w:tcW w:w="138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卫生要求</w:t>
            </w:r>
          </w:p>
        </w:tc>
        <w:tc>
          <w:tcPr>
            <w:tcW w:w="1256"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w:t>
            </w:r>
          </w:p>
        </w:tc>
        <w:tc>
          <w:tcPr>
            <w:tcW w:w="18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8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2</w:t>
            </w:r>
          </w:p>
        </w:tc>
        <w:tc>
          <w:tcPr>
            <w:tcW w:w="138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规格尺寸</w:t>
            </w:r>
          </w:p>
        </w:tc>
        <w:tc>
          <w:tcPr>
            <w:tcW w:w="1256"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w:t>
            </w:r>
          </w:p>
        </w:tc>
        <w:tc>
          <w:tcPr>
            <w:tcW w:w="18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8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3</w:t>
            </w:r>
          </w:p>
        </w:tc>
        <w:tc>
          <w:tcPr>
            <w:tcW w:w="138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毛束强度分类</w:t>
            </w:r>
          </w:p>
        </w:tc>
        <w:tc>
          <w:tcPr>
            <w:tcW w:w="1256"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w:t>
            </w:r>
          </w:p>
        </w:tc>
        <w:tc>
          <w:tcPr>
            <w:tcW w:w="18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8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4</w:t>
            </w:r>
          </w:p>
        </w:tc>
        <w:tc>
          <w:tcPr>
            <w:tcW w:w="138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毛束拉力</w:t>
            </w:r>
          </w:p>
        </w:tc>
        <w:tc>
          <w:tcPr>
            <w:tcW w:w="1256"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w:t>
            </w:r>
          </w:p>
        </w:tc>
        <w:tc>
          <w:tcPr>
            <w:tcW w:w="18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8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5</w:t>
            </w:r>
          </w:p>
        </w:tc>
        <w:tc>
          <w:tcPr>
            <w:tcW w:w="138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柄部抗弯力</w:t>
            </w:r>
          </w:p>
        </w:tc>
        <w:tc>
          <w:tcPr>
            <w:tcW w:w="1256"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w:t>
            </w:r>
          </w:p>
        </w:tc>
        <w:tc>
          <w:tcPr>
            <w:tcW w:w="18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8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6</w:t>
            </w:r>
          </w:p>
        </w:tc>
        <w:tc>
          <w:tcPr>
            <w:tcW w:w="138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颈部抗弯力</w:t>
            </w:r>
          </w:p>
        </w:tc>
        <w:tc>
          <w:tcPr>
            <w:tcW w:w="1256"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w:t>
            </w:r>
          </w:p>
        </w:tc>
        <w:tc>
          <w:tcPr>
            <w:tcW w:w="18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8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7</w:t>
            </w:r>
          </w:p>
        </w:tc>
        <w:tc>
          <w:tcPr>
            <w:tcW w:w="138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耐温性能</w:t>
            </w:r>
          </w:p>
        </w:tc>
        <w:tc>
          <w:tcPr>
            <w:tcW w:w="1256"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w:t>
            </w:r>
          </w:p>
        </w:tc>
        <w:tc>
          <w:tcPr>
            <w:tcW w:w="18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8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8</w:t>
            </w:r>
          </w:p>
        </w:tc>
        <w:tc>
          <w:tcPr>
            <w:tcW w:w="138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单丝弯曲恢复率</w:t>
            </w:r>
          </w:p>
        </w:tc>
        <w:tc>
          <w:tcPr>
            <w:tcW w:w="1256"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w:t>
            </w:r>
          </w:p>
        </w:tc>
        <w:tc>
          <w:tcPr>
            <w:tcW w:w="18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8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9</w:t>
            </w:r>
          </w:p>
        </w:tc>
        <w:tc>
          <w:tcPr>
            <w:tcW w:w="138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磨毛</w:t>
            </w:r>
          </w:p>
        </w:tc>
        <w:tc>
          <w:tcPr>
            <w:tcW w:w="1256"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w:t>
            </w:r>
          </w:p>
        </w:tc>
        <w:tc>
          <w:tcPr>
            <w:tcW w:w="18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8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10</w:t>
            </w:r>
          </w:p>
        </w:tc>
        <w:tc>
          <w:tcPr>
            <w:tcW w:w="138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外观质量</w:t>
            </w:r>
          </w:p>
        </w:tc>
        <w:tc>
          <w:tcPr>
            <w:tcW w:w="1256"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w:t>
            </w:r>
          </w:p>
        </w:tc>
        <w:tc>
          <w:tcPr>
            <w:tcW w:w="1874"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19342-2013中5.7</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20" w:afterAutospacing="0" w:line="420" w:lineRule="exact"/>
        <w:ind w:left="0" w:right="0" w:firstLine="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表2 磨尖丝牙刷质量检验项目</w:t>
      </w: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915"/>
        <w:gridCol w:w="2986"/>
        <w:gridCol w:w="2390"/>
        <w:gridCol w:w="3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62" w:type="pct"/>
            <w:shd w:val="clear" w:color="auto" w:fill="auto"/>
            <w:tcMar>
              <w:lef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序号</w:t>
            </w:r>
          </w:p>
        </w:tc>
        <w:tc>
          <w:tcPr>
            <w:tcW w:w="1508"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检验项目</w:t>
            </w:r>
          </w:p>
        </w:tc>
        <w:tc>
          <w:tcPr>
            <w:tcW w:w="120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依据标准</w:t>
            </w:r>
          </w:p>
        </w:tc>
        <w:tc>
          <w:tcPr>
            <w:tcW w:w="18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46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1</w:t>
            </w:r>
          </w:p>
        </w:tc>
        <w:tc>
          <w:tcPr>
            <w:tcW w:w="1508"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卫生要求</w:t>
            </w:r>
          </w:p>
        </w:tc>
        <w:tc>
          <w:tcPr>
            <w:tcW w:w="120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30003-2013</w:t>
            </w:r>
          </w:p>
        </w:tc>
        <w:tc>
          <w:tcPr>
            <w:tcW w:w="18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30003-2013中6.1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6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2</w:t>
            </w:r>
          </w:p>
        </w:tc>
        <w:tc>
          <w:tcPr>
            <w:tcW w:w="1508"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规格尺寸</w:t>
            </w:r>
          </w:p>
        </w:tc>
        <w:tc>
          <w:tcPr>
            <w:tcW w:w="120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30003-2013</w:t>
            </w:r>
          </w:p>
        </w:tc>
        <w:tc>
          <w:tcPr>
            <w:tcW w:w="18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30003-2013中6.3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6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3</w:t>
            </w:r>
          </w:p>
        </w:tc>
        <w:tc>
          <w:tcPr>
            <w:tcW w:w="1508"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毛束强度</w:t>
            </w:r>
          </w:p>
        </w:tc>
        <w:tc>
          <w:tcPr>
            <w:tcW w:w="120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30003-2013</w:t>
            </w:r>
          </w:p>
        </w:tc>
        <w:tc>
          <w:tcPr>
            <w:tcW w:w="18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6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4</w:t>
            </w:r>
          </w:p>
        </w:tc>
        <w:tc>
          <w:tcPr>
            <w:tcW w:w="1508"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磨尖丝</w:t>
            </w:r>
          </w:p>
        </w:tc>
        <w:tc>
          <w:tcPr>
            <w:tcW w:w="120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30003-2013</w:t>
            </w:r>
          </w:p>
        </w:tc>
        <w:tc>
          <w:tcPr>
            <w:tcW w:w="18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30003-2013中6.5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6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5</w:t>
            </w:r>
          </w:p>
        </w:tc>
        <w:tc>
          <w:tcPr>
            <w:tcW w:w="1508"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非磨尖丝部分刷毛</w:t>
            </w:r>
          </w:p>
        </w:tc>
        <w:tc>
          <w:tcPr>
            <w:tcW w:w="120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30003-2013</w:t>
            </w:r>
          </w:p>
        </w:tc>
        <w:tc>
          <w:tcPr>
            <w:tcW w:w="18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6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6</w:t>
            </w:r>
          </w:p>
        </w:tc>
        <w:tc>
          <w:tcPr>
            <w:tcW w:w="1508"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毛束拉力</w:t>
            </w:r>
          </w:p>
        </w:tc>
        <w:tc>
          <w:tcPr>
            <w:tcW w:w="120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30003-2013</w:t>
            </w:r>
          </w:p>
        </w:tc>
        <w:tc>
          <w:tcPr>
            <w:tcW w:w="18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6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7</w:t>
            </w:r>
          </w:p>
        </w:tc>
        <w:tc>
          <w:tcPr>
            <w:tcW w:w="1508"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柄部抗弯力</w:t>
            </w:r>
          </w:p>
        </w:tc>
        <w:tc>
          <w:tcPr>
            <w:tcW w:w="120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30003-2013</w:t>
            </w:r>
          </w:p>
        </w:tc>
        <w:tc>
          <w:tcPr>
            <w:tcW w:w="18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6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8</w:t>
            </w:r>
          </w:p>
        </w:tc>
        <w:tc>
          <w:tcPr>
            <w:tcW w:w="1508"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颈部抗弯力</w:t>
            </w:r>
          </w:p>
        </w:tc>
        <w:tc>
          <w:tcPr>
            <w:tcW w:w="120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30003-2013</w:t>
            </w:r>
          </w:p>
        </w:tc>
        <w:tc>
          <w:tcPr>
            <w:tcW w:w="18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6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9</w:t>
            </w:r>
          </w:p>
        </w:tc>
        <w:tc>
          <w:tcPr>
            <w:tcW w:w="1508"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耐温性能</w:t>
            </w:r>
          </w:p>
        </w:tc>
        <w:tc>
          <w:tcPr>
            <w:tcW w:w="120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30003-2013</w:t>
            </w:r>
          </w:p>
        </w:tc>
        <w:tc>
          <w:tcPr>
            <w:tcW w:w="18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6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10</w:t>
            </w:r>
          </w:p>
        </w:tc>
        <w:tc>
          <w:tcPr>
            <w:tcW w:w="1508"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单丝弯曲恢复率</w:t>
            </w:r>
          </w:p>
        </w:tc>
        <w:tc>
          <w:tcPr>
            <w:tcW w:w="120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30003-2013</w:t>
            </w:r>
          </w:p>
        </w:tc>
        <w:tc>
          <w:tcPr>
            <w:tcW w:w="18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6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11</w:t>
            </w:r>
          </w:p>
        </w:tc>
        <w:tc>
          <w:tcPr>
            <w:tcW w:w="1508"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外观质量</w:t>
            </w:r>
          </w:p>
        </w:tc>
        <w:tc>
          <w:tcPr>
            <w:tcW w:w="120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30003-2013</w:t>
            </w:r>
          </w:p>
        </w:tc>
        <w:tc>
          <w:tcPr>
            <w:tcW w:w="1821"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19342-2013中6.8</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20" w:afterAutospacing="0" w:line="420" w:lineRule="exact"/>
        <w:ind w:left="0" w:right="0" w:firstLine="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表3 儿童牙刷质量检验项目</w:t>
      </w:r>
    </w:p>
    <w:tbl>
      <w:tblPr>
        <w:tblStyle w:val="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949"/>
        <w:gridCol w:w="2737"/>
        <w:gridCol w:w="2476"/>
        <w:gridCol w:w="3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79" w:type="pct"/>
            <w:shd w:val="clear" w:color="auto" w:fill="auto"/>
            <w:tcMar>
              <w:left w:w="15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序号</w:t>
            </w:r>
          </w:p>
        </w:tc>
        <w:tc>
          <w:tcPr>
            <w:tcW w:w="138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检验项目</w:t>
            </w:r>
          </w:p>
        </w:tc>
        <w:tc>
          <w:tcPr>
            <w:tcW w:w="125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依据标准</w:t>
            </w:r>
          </w:p>
        </w:tc>
        <w:tc>
          <w:tcPr>
            <w:tcW w:w="188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7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1</w:t>
            </w:r>
          </w:p>
        </w:tc>
        <w:tc>
          <w:tcPr>
            <w:tcW w:w="138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卫生要求</w:t>
            </w:r>
          </w:p>
        </w:tc>
        <w:tc>
          <w:tcPr>
            <w:tcW w:w="125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30002-2013</w:t>
            </w:r>
          </w:p>
        </w:tc>
        <w:tc>
          <w:tcPr>
            <w:tcW w:w="188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30002-2013中5.1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7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2</w:t>
            </w:r>
          </w:p>
        </w:tc>
        <w:tc>
          <w:tcPr>
            <w:tcW w:w="138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规格尺寸</w:t>
            </w:r>
          </w:p>
        </w:tc>
        <w:tc>
          <w:tcPr>
            <w:tcW w:w="125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30002-2013</w:t>
            </w:r>
          </w:p>
        </w:tc>
        <w:tc>
          <w:tcPr>
            <w:tcW w:w="188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30002-2013中5.3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7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3</w:t>
            </w:r>
          </w:p>
        </w:tc>
        <w:tc>
          <w:tcPr>
            <w:tcW w:w="138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毛束强度分类</w:t>
            </w:r>
          </w:p>
        </w:tc>
        <w:tc>
          <w:tcPr>
            <w:tcW w:w="125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30002-2013</w:t>
            </w:r>
          </w:p>
        </w:tc>
        <w:tc>
          <w:tcPr>
            <w:tcW w:w="188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7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4</w:t>
            </w:r>
          </w:p>
        </w:tc>
        <w:tc>
          <w:tcPr>
            <w:tcW w:w="138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毛束拉力</w:t>
            </w:r>
          </w:p>
        </w:tc>
        <w:tc>
          <w:tcPr>
            <w:tcW w:w="125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30002-2013</w:t>
            </w:r>
          </w:p>
        </w:tc>
        <w:tc>
          <w:tcPr>
            <w:tcW w:w="188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7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5</w:t>
            </w:r>
          </w:p>
        </w:tc>
        <w:tc>
          <w:tcPr>
            <w:tcW w:w="138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柄部抗弯力</w:t>
            </w:r>
          </w:p>
        </w:tc>
        <w:tc>
          <w:tcPr>
            <w:tcW w:w="125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30002-2013</w:t>
            </w:r>
          </w:p>
        </w:tc>
        <w:tc>
          <w:tcPr>
            <w:tcW w:w="188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30002-2013中5.5.2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7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6</w:t>
            </w:r>
          </w:p>
        </w:tc>
        <w:tc>
          <w:tcPr>
            <w:tcW w:w="138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颈部抗弯力</w:t>
            </w:r>
          </w:p>
        </w:tc>
        <w:tc>
          <w:tcPr>
            <w:tcW w:w="125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30002-2013</w:t>
            </w:r>
          </w:p>
        </w:tc>
        <w:tc>
          <w:tcPr>
            <w:tcW w:w="188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30002-2013中5.5.3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7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7</w:t>
            </w:r>
          </w:p>
        </w:tc>
        <w:tc>
          <w:tcPr>
            <w:tcW w:w="138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耐温性能</w:t>
            </w:r>
          </w:p>
        </w:tc>
        <w:tc>
          <w:tcPr>
            <w:tcW w:w="125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30002-2013</w:t>
            </w:r>
          </w:p>
        </w:tc>
        <w:tc>
          <w:tcPr>
            <w:tcW w:w="188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7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8</w:t>
            </w:r>
          </w:p>
        </w:tc>
        <w:tc>
          <w:tcPr>
            <w:tcW w:w="138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单丝弯曲恢复率</w:t>
            </w:r>
          </w:p>
        </w:tc>
        <w:tc>
          <w:tcPr>
            <w:tcW w:w="125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30002-2013</w:t>
            </w:r>
          </w:p>
        </w:tc>
        <w:tc>
          <w:tcPr>
            <w:tcW w:w="188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19342-2013中5.5.5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7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9</w:t>
            </w:r>
          </w:p>
        </w:tc>
        <w:tc>
          <w:tcPr>
            <w:tcW w:w="138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饰件</w:t>
            </w:r>
          </w:p>
        </w:tc>
        <w:tc>
          <w:tcPr>
            <w:tcW w:w="125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30002-2013</w:t>
            </w:r>
          </w:p>
        </w:tc>
        <w:tc>
          <w:tcPr>
            <w:tcW w:w="188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6675-2003中5.7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479"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10</w:t>
            </w:r>
          </w:p>
        </w:tc>
        <w:tc>
          <w:tcPr>
            <w:tcW w:w="1382"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外观质量</w:t>
            </w:r>
          </w:p>
        </w:tc>
        <w:tc>
          <w:tcPr>
            <w:tcW w:w="1250"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30002-2013</w:t>
            </w:r>
          </w:p>
        </w:tc>
        <w:tc>
          <w:tcPr>
            <w:tcW w:w="1887" w:type="pct"/>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GB 30002-2013中5.8</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执行企业标准、团体标准、地方标准的产品，检验项目参照上述内容执行。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60" w:firstLineChars="200"/>
        <w:jc w:val="left"/>
        <w:textAlignment w:val="auto"/>
        <w:rPr>
          <w:rFonts w:hint="eastAsia" w:ascii="宋体" w:hAnsi="宋体" w:eastAsia="宋体" w:cs="宋体"/>
          <w:i w:val="0"/>
          <w:iCs w:val="0"/>
          <w:caps w:val="0"/>
          <w:color w:val="333333"/>
          <w:spacing w:val="0"/>
          <w:sz w:val="28"/>
          <w:szCs w:val="28"/>
        </w:rPr>
      </w:pPr>
      <w:bookmarkStart w:id="0" w:name="_GoBack"/>
      <w:bookmarkEnd w:id="0"/>
      <w:r>
        <w:rPr>
          <w:rFonts w:hint="eastAsia" w:ascii="宋体" w:hAnsi="宋体" w:eastAsia="宋体" w:cs="宋体"/>
          <w:i w:val="0"/>
          <w:iCs w:val="0"/>
          <w:caps w:val="0"/>
          <w:color w:val="333333"/>
          <w:spacing w:val="0"/>
          <w:sz w:val="28"/>
          <w:szCs w:val="28"/>
          <w:shd w:val="clear" w:fill="FFFFFF"/>
        </w:rPr>
        <w:t>凡是注日期的文件，其随后所有的修改单（不包括勘误的内容）或修订版不适用于本细则。凡是不注日期的文件，其最新版本适用于本细则。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420" w:lineRule="exact"/>
        <w:ind w:left="0" w:right="0" w:firstLine="0"/>
        <w:jc w:val="left"/>
        <w:textAlignment w:val="auto"/>
        <w:rPr>
          <w:rFonts w:hint="eastAsia" w:ascii="宋体" w:hAnsi="宋体" w:eastAsia="宋体" w:cs="宋体"/>
          <w:b/>
          <w:bCs/>
          <w:i w:val="0"/>
          <w:iCs w:val="0"/>
          <w:caps w:val="0"/>
          <w:color w:val="333333"/>
          <w:spacing w:val="0"/>
          <w:sz w:val="30"/>
          <w:szCs w:val="30"/>
        </w:rPr>
      </w:pPr>
      <w:r>
        <w:rPr>
          <w:rFonts w:hint="eastAsia" w:ascii="宋体" w:hAnsi="宋体" w:eastAsia="宋体" w:cs="宋体"/>
          <w:b/>
          <w:bCs/>
          <w:i w:val="0"/>
          <w:iCs w:val="0"/>
          <w:caps w:val="0"/>
          <w:color w:val="333333"/>
          <w:spacing w:val="0"/>
          <w:sz w:val="30"/>
          <w:szCs w:val="30"/>
          <w:shd w:val="clear" w:fill="FFFFFF"/>
        </w:rPr>
        <w:t>四、判定原则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1、经检验，检验项目全部合格，判定为被抽查产品合格；检验项目中任一项或一项以上不合格，判定为被抽查产品不合格。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2、当被检产品明示的质量要求高于本细则中检验项目依据的标准要求时，应按被检产品明示的质量要求判定。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3、当被检产品明示的质量要求低于本细则中检验项目依据的强制性标准要求时，应按照强制性标准要求判定。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4、当被检产品明示的质量要求低于或包含细则中检验项目依据的推荐性标准要求时，应以被检产品明示的质量要求判定。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5、当被检产品明示的质量要求缺少本细则中检验项目依据的强制性标准要求时，应按照强制性标准要求判定。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2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6、当被检产品明示的质量要求缺少本细则中检验项目依据的推荐性标准要求时，该项目不参与判定，但应在检验报告备注中进行说明。</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cs="宋体"/>
          <w:sz w:val="28"/>
          <w:szCs w:val="28"/>
        </w:rPr>
      </w:pPr>
    </w:p>
    <w:p/>
    <w:sectPr>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ZmRlYzlkNTEyYjVjNThjNzM4NzQzMTRmMjBlNzYifQ=="/>
  </w:docVars>
  <w:rsids>
    <w:rsidRoot w:val="00000000"/>
    <w:rsid w:val="261847F8"/>
    <w:rsid w:val="387E53FD"/>
    <w:rsid w:val="49A03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1075</Words>
  <Characters>1823</Characters>
  <Lines>0</Lines>
  <Paragraphs>0</Paragraphs>
  <TotalTime>4</TotalTime>
  <ScaleCrop>false</ScaleCrop>
  <LinksUpToDate>false</LinksUpToDate>
  <CharactersWithSpaces>1894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2022-08-08T03:55:00Z</dcterms:created>
  <dc:creator>EDZ</dc:creator>
  <cp:lastModifiedBy>EDZ</cp:lastModifiedBy>
  <dcterms:modified xsi:type="dcterms:W3CDTF">2022-08-08T05:11:23Z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48A5773BC9974FF58829357619D3D4A1</vt:lpwstr>
  </property>
</Properties>
</file>