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 w:hint="eastAsia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 w:hint="eastAsia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A11D8" w:rsidRDefault="004A11D8" w:rsidP="007B59B4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西市监</w:t>
            </w:r>
            <w:r w:rsidR="001036EF">
              <w:rPr>
                <w:rFonts w:ascii="仿宋_GB2312" w:eastAsia="仿宋_GB2312" w:hAnsi="Calibri" w:cs="Times New Roman" w:hint="eastAsia"/>
                <w:szCs w:val="21"/>
              </w:rPr>
              <w:t>处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罚</w:t>
            </w:r>
            <w:r>
              <w:rPr>
                <w:rFonts w:ascii="宋体" w:eastAsia="宋体" w:hAnsi="宋体" w:cs="宋体" w:hint="eastAsia"/>
                <w:szCs w:val="21"/>
              </w:rPr>
              <w:t>﹝</w:t>
            </w:r>
            <w:r w:rsidR="00686266">
              <w:rPr>
                <w:rFonts w:ascii="宋体" w:eastAsia="宋体" w:hAnsi="宋体" w:cs="宋体" w:hint="eastAsia"/>
                <w:szCs w:val="21"/>
              </w:rPr>
              <w:t>2022</w:t>
            </w:r>
            <w:r w:rsidR="00AF1FFD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〕</w:t>
            </w:r>
            <w:r w:rsidR="00686266">
              <w:rPr>
                <w:rFonts w:ascii="宋体" w:eastAsia="宋体" w:hAnsi="宋体" w:cs="宋体" w:hint="eastAsia"/>
                <w:szCs w:val="21"/>
              </w:rPr>
              <w:t>0</w:t>
            </w:r>
            <w:r w:rsidR="00C416EC">
              <w:rPr>
                <w:rFonts w:ascii="宋体" w:eastAsia="宋体" w:hAnsi="宋体" w:cs="宋体" w:hint="eastAsia"/>
                <w:szCs w:val="21"/>
              </w:rPr>
              <w:t>359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4A11D8" w:rsidRDefault="00C416EC" w:rsidP="004A11D8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Cs/>
                <w:sz w:val="24"/>
              </w:rPr>
              <w:t>西安左西商贸有限公司</w:t>
            </w:r>
            <w:r w:rsidR="007B59B4">
              <w:rPr>
                <w:rFonts w:ascii="仿宋_GB2312" w:eastAsia="仿宋_GB2312" w:hAnsi="仿宋" w:cs="仿宋_GB2312" w:hint="eastAsia"/>
                <w:bCs/>
                <w:sz w:val="24"/>
              </w:rPr>
              <w:t>销售商标侵权产品案</w:t>
            </w:r>
          </w:p>
        </w:tc>
        <w:tc>
          <w:tcPr>
            <w:tcW w:w="1601" w:type="dxa"/>
            <w:vAlign w:val="center"/>
          </w:tcPr>
          <w:p w:rsidR="004A11D8" w:rsidRDefault="00C416EC" w:rsidP="004A11D8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Cs/>
                <w:sz w:val="24"/>
              </w:rPr>
              <w:t>西安左西商贸有限公司</w:t>
            </w:r>
          </w:p>
        </w:tc>
        <w:tc>
          <w:tcPr>
            <w:tcW w:w="2330" w:type="dxa"/>
            <w:vAlign w:val="center"/>
          </w:tcPr>
          <w:p w:rsidR="004A11D8" w:rsidRPr="007B59B4" w:rsidRDefault="00C416EC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91610103MA6TXWLL7J</w:t>
            </w:r>
          </w:p>
        </w:tc>
        <w:tc>
          <w:tcPr>
            <w:tcW w:w="1091" w:type="dxa"/>
            <w:vAlign w:val="center"/>
          </w:tcPr>
          <w:p w:rsidR="004A11D8" w:rsidRDefault="00C416EC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徐浩</w:t>
            </w:r>
          </w:p>
        </w:tc>
        <w:tc>
          <w:tcPr>
            <w:tcW w:w="2031" w:type="dxa"/>
            <w:vAlign w:val="center"/>
          </w:tcPr>
          <w:p w:rsidR="004A11D8" w:rsidRDefault="007B59B4" w:rsidP="00F75E1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B59B4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违反了《中华人民共和国商标法》第五十七条“有下列行为之一的，均属侵犯注册商标专用权：（三）销售侵犯注册商标专用权的商品的”</w:t>
            </w:r>
          </w:p>
        </w:tc>
        <w:tc>
          <w:tcPr>
            <w:tcW w:w="2268" w:type="dxa"/>
            <w:vAlign w:val="center"/>
          </w:tcPr>
          <w:p w:rsidR="007B59B4" w:rsidRDefault="007B59B4" w:rsidP="007B59B4">
            <w:pPr>
              <w:spacing w:line="260" w:lineRule="exact"/>
              <w:ind w:firstLineChars="200" w:firstLine="480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7B59B4">
              <w:rPr>
                <w:rFonts w:ascii="仿宋_GB2312" w:eastAsia="仿宋_GB2312" w:hAnsi="仿宋_GB2312" w:cs="仿宋_GB2312" w:hint="eastAsia"/>
                <w:bCs/>
                <w:sz w:val="24"/>
              </w:rPr>
              <w:t>依据“《中华人民共和国商标法》第六十条第二款：</w:t>
            </w:r>
          </w:p>
          <w:p w:rsidR="002C532D" w:rsidRPr="002C532D" w:rsidRDefault="002C532D" w:rsidP="002C532D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1、没收侵犯“HUAWEI”注册商标专用权的华为型号充电器Max40W7个；华为超级快充充电器型号Max66W31个；</w:t>
            </w:r>
          </w:p>
          <w:p w:rsidR="002C532D" w:rsidRPr="002C532D" w:rsidRDefault="002C532D" w:rsidP="002C532D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2、罚款人民币3000元。</w:t>
            </w:r>
          </w:p>
          <w:p w:rsidR="004A11D8" w:rsidRDefault="004A11D8" w:rsidP="007B59B4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4A11D8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7B59B4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7B59B4">
              <w:rPr>
                <w:rFonts w:ascii="仿宋_GB2312" w:eastAsia="仿宋_GB2312" w:hAnsi="Calibri" w:cs="Times New Roman" w:hint="eastAsia"/>
                <w:szCs w:val="21"/>
              </w:rPr>
              <w:t>31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74" w:rsidRDefault="003C4474" w:rsidP="00306513">
      <w:pPr>
        <w:rPr>
          <w:rFonts w:hint="eastAsia"/>
        </w:rPr>
      </w:pPr>
      <w:r>
        <w:separator/>
      </w:r>
    </w:p>
  </w:endnote>
  <w:endnote w:type="continuationSeparator" w:id="0">
    <w:p w:rsidR="003C4474" w:rsidRDefault="003C4474" w:rsidP="003065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  <w:rPr>
        <w:rFonts w:hint="eastAsia"/>
      </w:rPr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59183D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59183D" w:rsidRPr="00F530E9">
      <w:rPr>
        <w:rStyle w:val="a6"/>
        <w:rFonts w:ascii="宋体" w:eastAsia="宋体" w:hAnsi="宋体"/>
        <w:sz w:val="28"/>
      </w:rPr>
      <w:fldChar w:fldCharType="separate"/>
    </w:r>
    <w:r w:rsidR="002C532D">
      <w:rPr>
        <w:rStyle w:val="a6"/>
        <w:rFonts w:ascii="宋体" w:eastAsia="宋体" w:hAnsi="宋体"/>
        <w:noProof/>
        <w:sz w:val="28"/>
      </w:rPr>
      <w:t>2</w:t>
    </w:r>
    <w:r w:rsidR="0059183D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74" w:rsidRDefault="003C4474" w:rsidP="00306513">
      <w:pPr>
        <w:rPr>
          <w:rFonts w:hint="eastAsia"/>
        </w:rPr>
      </w:pPr>
      <w:r>
        <w:separator/>
      </w:r>
    </w:p>
  </w:footnote>
  <w:footnote w:type="continuationSeparator" w:id="0">
    <w:p w:rsidR="003C4474" w:rsidRDefault="003C4474" w:rsidP="003065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3767FD"/>
    <w:rsid w:val="003C4474"/>
    <w:rsid w:val="00432A9C"/>
    <w:rsid w:val="00437F49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jiajing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2022-09-14T03:28:00Z</dcterms:created>
  <dcterms:modified xsi:type="dcterms:W3CDTF">2022-09-14T03:28:00Z</dcterms:modified>
</cp:coreProperties>
</file>