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581" w:tblpY="709"/>
        <w:tblOverlap w:val="never"/>
        <w:tblW w:w="1598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9"/>
        <w:gridCol w:w="1466"/>
        <w:gridCol w:w="1478"/>
        <w:gridCol w:w="1601"/>
        <w:gridCol w:w="1871"/>
        <w:gridCol w:w="1550"/>
        <w:gridCol w:w="2031"/>
        <w:gridCol w:w="2268"/>
        <w:gridCol w:w="1559"/>
        <w:gridCol w:w="17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9" w:hRule="atLeast"/>
        </w:trPr>
        <w:tc>
          <w:tcPr>
            <w:tcW w:w="459"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序</w:t>
            </w:r>
          </w:p>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号</w:t>
            </w:r>
          </w:p>
        </w:tc>
        <w:tc>
          <w:tcPr>
            <w:tcW w:w="1466"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行政处罚决定</w:t>
            </w:r>
          </w:p>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文书号</w:t>
            </w:r>
          </w:p>
        </w:tc>
        <w:tc>
          <w:tcPr>
            <w:tcW w:w="1478"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案件名称</w:t>
            </w:r>
          </w:p>
        </w:tc>
        <w:tc>
          <w:tcPr>
            <w:tcW w:w="1601"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违法企业名称或违法自然人姓名</w:t>
            </w:r>
          </w:p>
        </w:tc>
        <w:tc>
          <w:tcPr>
            <w:tcW w:w="1871"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违法企业</w:t>
            </w:r>
          </w:p>
          <w:p>
            <w:pPr>
              <w:spacing w:line="280" w:lineRule="exact"/>
              <w:jc w:val="center"/>
              <w:rPr>
                <w:rFonts w:ascii="黑体" w:hAnsi="黑体" w:eastAsia="黑体" w:cs="Times New Roman"/>
                <w:spacing w:val="-8"/>
                <w:szCs w:val="21"/>
              </w:rPr>
            </w:pPr>
            <w:r>
              <w:rPr>
                <w:rFonts w:hint="eastAsia" w:ascii="黑体" w:hAnsi="黑体" w:eastAsia="黑体"/>
                <w:spacing w:val="-8"/>
                <w:szCs w:val="21"/>
              </w:rPr>
              <w:t>统一</w:t>
            </w:r>
            <w:r>
              <w:rPr>
                <w:rFonts w:hint="eastAsia" w:ascii="黑体" w:hAnsi="黑体" w:eastAsia="黑体" w:cs="Times New Roman"/>
                <w:spacing w:val="-8"/>
                <w:szCs w:val="21"/>
              </w:rPr>
              <w:t>信用代码</w:t>
            </w:r>
          </w:p>
        </w:tc>
        <w:tc>
          <w:tcPr>
            <w:tcW w:w="1550"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法定代表人姓名</w:t>
            </w:r>
          </w:p>
        </w:tc>
        <w:tc>
          <w:tcPr>
            <w:tcW w:w="2031"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主要违法事实</w:t>
            </w:r>
          </w:p>
        </w:tc>
        <w:tc>
          <w:tcPr>
            <w:tcW w:w="2268"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行政处罚的种类和依据</w:t>
            </w:r>
          </w:p>
        </w:tc>
        <w:tc>
          <w:tcPr>
            <w:tcW w:w="1559"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行政处罚的履行方式和期限</w:t>
            </w:r>
          </w:p>
        </w:tc>
        <w:tc>
          <w:tcPr>
            <w:tcW w:w="1701"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作出处罚</w:t>
            </w:r>
          </w:p>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的日期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72" w:hRule="atLeast"/>
        </w:trPr>
        <w:tc>
          <w:tcPr>
            <w:tcW w:w="459" w:type="dxa"/>
            <w:vAlign w:val="center"/>
          </w:tcPr>
          <w:p>
            <w:pPr>
              <w:jc w:val="center"/>
              <w:rPr>
                <w:rFonts w:ascii="仿宋_GB2312" w:hAnsi="Calibri" w:eastAsia="仿宋_GB2312" w:cs="Times New Roman"/>
                <w:bCs/>
                <w:szCs w:val="21"/>
              </w:rPr>
            </w:pPr>
            <w:r>
              <w:rPr>
                <w:rFonts w:hint="eastAsia" w:ascii="仿宋_GB2312" w:hAnsi="Calibri" w:eastAsia="仿宋_GB2312" w:cs="Times New Roman"/>
                <w:bCs/>
                <w:szCs w:val="21"/>
              </w:rPr>
              <w:t>1</w:t>
            </w:r>
          </w:p>
        </w:tc>
        <w:tc>
          <w:tcPr>
            <w:tcW w:w="1466" w:type="dxa"/>
            <w:vAlign w:val="center"/>
          </w:tcPr>
          <w:p>
            <w:pPr>
              <w:jc w:val="center"/>
              <w:rPr>
                <w:rFonts w:ascii="仿宋_GB2312" w:hAnsi="Calibri" w:eastAsia="仿宋_GB2312" w:cs="Times New Roman"/>
                <w:szCs w:val="21"/>
              </w:rPr>
            </w:pPr>
            <w:r>
              <w:rPr>
                <w:rFonts w:hint="eastAsia" w:ascii="仿宋_GB2312" w:eastAsia="仿宋_GB2312"/>
                <w:sz w:val="21"/>
                <w:szCs w:val="21"/>
              </w:rPr>
              <w:t>西市</w:t>
            </w:r>
            <w:r>
              <w:rPr>
                <w:rFonts w:hint="eastAsia" w:ascii="仿宋_GB2312" w:eastAsia="仿宋_GB2312"/>
                <w:sz w:val="21"/>
                <w:szCs w:val="21"/>
                <w:lang w:eastAsia="zh-CN"/>
              </w:rPr>
              <w:t>监处罚〔2022〕</w:t>
            </w:r>
            <w:r>
              <w:rPr>
                <w:rFonts w:hint="eastAsia" w:ascii="仿宋_GB2312" w:eastAsia="仿宋_GB2312"/>
                <w:sz w:val="21"/>
                <w:szCs w:val="21"/>
                <w:lang w:val="en-US" w:eastAsia="zh-CN"/>
              </w:rPr>
              <w:t>0396</w:t>
            </w:r>
            <w:r>
              <w:rPr>
                <w:rFonts w:hint="eastAsia" w:ascii="仿宋_GB2312" w:eastAsia="仿宋_GB2312"/>
                <w:sz w:val="21"/>
                <w:szCs w:val="21"/>
                <w:lang w:eastAsia="zh-CN"/>
              </w:rPr>
              <w:t>号</w:t>
            </w:r>
          </w:p>
        </w:tc>
        <w:tc>
          <w:tcPr>
            <w:tcW w:w="1478" w:type="dxa"/>
            <w:vAlign w:val="center"/>
          </w:tcPr>
          <w:p>
            <w:pPr>
              <w:jc w:val="center"/>
              <w:rPr>
                <w:rFonts w:ascii="仿宋_GB2312" w:hAnsi="Calibri" w:eastAsia="仿宋_GB2312" w:cs="Times New Roman"/>
                <w:szCs w:val="21"/>
              </w:rPr>
            </w:pPr>
            <w:r>
              <w:rPr>
                <w:rFonts w:hint="eastAsia" w:ascii="仿宋_GB2312" w:eastAsia="仿宋_GB2312"/>
                <w:sz w:val="24"/>
                <w:szCs w:val="24"/>
                <w:lang w:val="en-US" w:eastAsia="zh-CN"/>
              </w:rPr>
              <w:t>西安天宙矿业科技集团有限公司</w:t>
            </w:r>
            <w:r>
              <w:rPr>
                <w:rFonts w:hint="eastAsia" w:ascii="仿宋_GB2312" w:eastAsia="仿宋_GB2312"/>
                <w:sz w:val="24"/>
                <w:szCs w:val="24"/>
              </w:rPr>
              <w:t>违反广告法案</w:t>
            </w:r>
          </w:p>
        </w:tc>
        <w:tc>
          <w:tcPr>
            <w:tcW w:w="1601" w:type="dxa"/>
            <w:vAlign w:val="center"/>
          </w:tcPr>
          <w:p>
            <w:pPr>
              <w:jc w:val="center"/>
              <w:rPr>
                <w:rFonts w:ascii="仿宋_GB2312" w:hAnsi="Calibri" w:eastAsia="仿宋_GB2312" w:cs="Times New Roman"/>
                <w:szCs w:val="21"/>
              </w:rPr>
            </w:pPr>
            <w:r>
              <w:rPr>
                <w:rFonts w:hint="eastAsia" w:ascii="仿宋_GB2312" w:eastAsia="仿宋_GB2312"/>
                <w:sz w:val="24"/>
                <w:szCs w:val="24"/>
                <w:lang w:val="en-US" w:eastAsia="zh-CN"/>
              </w:rPr>
              <w:t>西安天宙矿业科技集团有限公司</w:t>
            </w:r>
          </w:p>
        </w:tc>
        <w:tc>
          <w:tcPr>
            <w:tcW w:w="1871" w:type="dxa"/>
            <w:vAlign w:val="center"/>
          </w:tcPr>
          <w:p>
            <w:pPr>
              <w:spacing w:line="540" w:lineRule="exact"/>
              <w:rPr>
                <w:rFonts w:hint="eastAsia" w:ascii="仿宋" w:hAnsi="仿宋" w:eastAsia="仿宋"/>
                <w:sz w:val="32"/>
                <w:szCs w:val="32"/>
              </w:rPr>
            </w:pPr>
            <w:r>
              <w:rPr>
                <w:rFonts w:hint="eastAsia" w:ascii="仿宋" w:hAnsi="仿宋" w:eastAsia="仿宋"/>
                <w:sz w:val="32"/>
                <w:szCs w:val="32"/>
              </w:rPr>
              <w:t>916101137502335081</w:t>
            </w:r>
          </w:p>
          <w:p>
            <w:pPr>
              <w:widowControl/>
              <w:jc w:val="center"/>
              <w:textAlignment w:val="center"/>
              <w:rPr>
                <w:rFonts w:ascii="Arial" w:hAnsi="Arial" w:eastAsia="宋体" w:cs="Arial"/>
                <w:color w:val="000000"/>
                <w:sz w:val="20"/>
                <w:szCs w:val="20"/>
              </w:rPr>
            </w:pPr>
          </w:p>
        </w:tc>
        <w:tc>
          <w:tcPr>
            <w:tcW w:w="1550" w:type="dxa"/>
            <w:vAlign w:val="center"/>
          </w:tcPr>
          <w:p>
            <w:pPr>
              <w:spacing w:line="540" w:lineRule="exact"/>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李天恩</w:t>
            </w:r>
          </w:p>
          <w:p>
            <w:pPr>
              <w:widowControl/>
              <w:jc w:val="center"/>
              <w:textAlignment w:val="center"/>
              <w:rPr>
                <w:rFonts w:ascii="宋体" w:hAnsi="宋体" w:eastAsia="宋体" w:cs="宋体"/>
                <w:color w:val="000000"/>
                <w:sz w:val="20"/>
                <w:szCs w:val="20"/>
              </w:rPr>
            </w:pPr>
          </w:p>
        </w:tc>
        <w:tc>
          <w:tcPr>
            <w:tcW w:w="203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160" w:firstLineChars="200"/>
              <w:textAlignment w:val="baseline"/>
              <w:rPr>
                <w:rFonts w:hint="eastAsia" w:ascii="仿宋_GB2312" w:hAnsi="Calibri" w:eastAsia="仿宋_GB2312" w:cs="Times New Roman"/>
                <w:sz w:val="8"/>
                <w:szCs w:val="8"/>
              </w:rPr>
            </w:pPr>
            <w:r>
              <w:rPr>
                <w:rFonts w:hint="eastAsia" w:ascii="仿宋_GB2312" w:hAnsi="Calibri" w:eastAsia="仿宋_GB2312" w:cs="Times New Roman"/>
                <w:sz w:val="8"/>
                <w:szCs w:val="8"/>
              </w:rPr>
              <w:t>本当事人共存在</w:t>
            </w:r>
            <w:r>
              <w:rPr>
                <w:rFonts w:hint="eastAsia" w:ascii="仿宋_GB2312" w:hAnsi="Calibri" w:eastAsia="仿宋_GB2312" w:cs="Times New Roman"/>
                <w:sz w:val="8"/>
                <w:szCs w:val="8"/>
                <w:lang w:eastAsia="zh-CN"/>
              </w:rPr>
              <w:t>两</w:t>
            </w:r>
            <w:r>
              <w:rPr>
                <w:rFonts w:hint="eastAsia" w:ascii="仿宋_GB2312" w:hAnsi="Calibri" w:eastAsia="仿宋_GB2312" w:cs="Times New Roman"/>
                <w:sz w:val="8"/>
                <w:szCs w:val="8"/>
              </w:rPr>
              <w:t>个违法行为。</w:t>
            </w:r>
          </w:p>
          <w:p>
            <w:pPr>
              <w:keepNext w:val="0"/>
              <w:keepLines w:val="0"/>
              <w:pageBreakBefore w:val="0"/>
              <w:widowControl w:val="0"/>
              <w:kinsoku/>
              <w:wordWrap/>
              <w:overflowPunct/>
              <w:topLinePunct w:val="0"/>
              <w:autoSpaceDE/>
              <w:autoSpaceDN/>
              <w:bidi w:val="0"/>
              <w:adjustRightInd/>
              <w:snapToGrid/>
              <w:spacing w:line="240" w:lineRule="auto"/>
              <w:ind w:firstLine="160" w:firstLineChars="200"/>
              <w:textAlignment w:val="baseline"/>
              <w:rPr>
                <w:rFonts w:hint="eastAsia" w:ascii="仿宋_GB2312" w:hAnsi="Calibri" w:eastAsia="仿宋_GB2312" w:cs="Times New Roman"/>
                <w:sz w:val="8"/>
                <w:szCs w:val="8"/>
              </w:rPr>
            </w:pPr>
            <w:r>
              <w:rPr>
                <w:rFonts w:hint="eastAsia" w:ascii="仿宋_GB2312" w:hAnsi="Calibri" w:eastAsia="仿宋_GB2312" w:cs="Times New Roman"/>
                <w:sz w:val="8"/>
                <w:szCs w:val="8"/>
              </w:rPr>
              <w:t>违法行为一：2017年6月23日，广告主西安天宙矿业科技集团有限公司在其官方网站上发布：“天宙矿业从业者的最佳选择”、“公司拥有国土资源部颁发的选冶试验资质”</w:t>
            </w:r>
            <w:r>
              <w:rPr>
                <w:rFonts w:hint="eastAsia" w:ascii="仿宋_GB2312" w:hAnsi="Calibri" w:eastAsia="仿宋_GB2312" w:cs="Times New Roman"/>
                <w:sz w:val="8"/>
                <w:szCs w:val="8"/>
                <w:lang w:eastAsia="zh-CN"/>
              </w:rPr>
              <w:t>的</w:t>
            </w:r>
            <w:r>
              <w:rPr>
                <w:rFonts w:hint="eastAsia" w:ascii="仿宋_GB2312" w:hAnsi="Calibri" w:eastAsia="仿宋_GB2312" w:cs="Times New Roman"/>
                <w:sz w:val="8"/>
                <w:szCs w:val="8"/>
              </w:rPr>
              <w:t>宣传用语；</w:t>
            </w:r>
          </w:p>
          <w:p>
            <w:pPr>
              <w:keepNext w:val="0"/>
              <w:keepLines w:val="0"/>
              <w:pageBreakBefore w:val="0"/>
              <w:widowControl w:val="0"/>
              <w:kinsoku/>
              <w:wordWrap/>
              <w:overflowPunct/>
              <w:topLinePunct w:val="0"/>
              <w:autoSpaceDE/>
              <w:autoSpaceDN/>
              <w:bidi w:val="0"/>
              <w:adjustRightInd/>
              <w:snapToGrid/>
              <w:spacing w:line="240" w:lineRule="auto"/>
              <w:ind w:firstLine="160" w:firstLineChars="200"/>
              <w:textAlignment w:val="baseline"/>
              <w:rPr>
                <w:rFonts w:hint="eastAsia" w:ascii="仿宋_GB2312" w:hAnsi="Calibri" w:eastAsia="仿宋_GB2312" w:cs="Times New Roman"/>
                <w:sz w:val="8"/>
                <w:szCs w:val="8"/>
              </w:rPr>
            </w:pPr>
            <w:r>
              <w:rPr>
                <w:rFonts w:hint="eastAsia" w:ascii="仿宋_GB2312" w:hAnsi="Calibri" w:eastAsia="仿宋_GB2312" w:cs="Times New Roman"/>
                <w:sz w:val="8"/>
                <w:szCs w:val="8"/>
              </w:rPr>
              <w:t>违法行为二：2017年</w:t>
            </w:r>
            <w:r>
              <w:rPr>
                <w:rFonts w:hint="eastAsia" w:ascii="仿宋_GB2312" w:hAnsi="Calibri" w:eastAsia="仿宋_GB2312" w:cs="Times New Roman"/>
                <w:sz w:val="8"/>
                <w:szCs w:val="8"/>
                <w:lang w:val="en-US" w:eastAsia="zh-CN"/>
              </w:rPr>
              <w:t>5</w:t>
            </w:r>
            <w:r>
              <w:rPr>
                <w:rFonts w:hint="eastAsia" w:ascii="仿宋_GB2312" w:hAnsi="Calibri" w:eastAsia="仿宋_GB2312" w:cs="Times New Roman"/>
                <w:sz w:val="8"/>
                <w:szCs w:val="8"/>
              </w:rPr>
              <w:t>月</w:t>
            </w:r>
            <w:r>
              <w:rPr>
                <w:rFonts w:hint="eastAsia" w:ascii="仿宋_GB2312" w:hAnsi="Calibri" w:eastAsia="仿宋_GB2312" w:cs="Times New Roman"/>
                <w:sz w:val="8"/>
                <w:szCs w:val="8"/>
                <w:lang w:val="en-US" w:eastAsia="zh-CN"/>
              </w:rPr>
              <w:t>19</w:t>
            </w:r>
            <w:r>
              <w:rPr>
                <w:rFonts w:hint="eastAsia" w:ascii="仿宋_GB2312" w:hAnsi="Calibri" w:eastAsia="仿宋_GB2312" w:cs="Times New Roman"/>
                <w:sz w:val="8"/>
                <w:szCs w:val="8"/>
              </w:rPr>
              <w:t>日，广告主西安天宙矿业科技集团有限公司在矿道网网络平台的商铺页面发布：“报出速度在同行业内最快、收费价格在同等实验室最低”</w:t>
            </w:r>
            <w:r>
              <w:rPr>
                <w:rFonts w:hint="eastAsia" w:ascii="仿宋_GB2312" w:hAnsi="Calibri" w:eastAsia="仿宋_GB2312" w:cs="Times New Roman"/>
                <w:sz w:val="8"/>
                <w:szCs w:val="8"/>
                <w:lang w:eastAsia="zh-CN"/>
              </w:rPr>
              <w:t>的</w:t>
            </w:r>
            <w:r>
              <w:rPr>
                <w:rFonts w:hint="eastAsia" w:ascii="仿宋_GB2312" w:hAnsi="Calibri" w:eastAsia="仿宋_GB2312" w:cs="Times New Roman"/>
                <w:sz w:val="8"/>
                <w:szCs w:val="8"/>
              </w:rPr>
              <w:t>宣传用语。</w:t>
            </w:r>
          </w:p>
          <w:p>
            <w:pPr>
              <w:keepNext w:val="0"/>
              <w:keepLines w:val="0"/>
              <w:pageBreakBefore w:val="0"/>
              <w:widowControl w:val="0"/>
              <w:kinsoku/>
              <w:wordWrap/>
              <w:overflowPunct/>
              <w:topLinePunct w:val="0"/>
              <w:autoSpaceDE/>
              <w:autoSpaceDN/>
              <w:bidi w:val="0"/>
              <w:adjustRightInd/>
              <w:snapToGrid/>
              <w:spacing w:line="240" w:lineRule="auto"/>
              <w:ind w:firstLine="160" w:firstLineChars="200"/>
              <w:textAlignment w:val="baseline"/>
              <w:rPr>
                <w:rFonts w:ascii="宋体" w:hAnsi="宋体" w:eastAsia="宋体" w:cs="宋体"/>
                <w:color w:val="000000"/>
                <w:sz w:val="20"/>
                <w:szCs w:val="20"/>
              </w:rPr>
            </w:pPr>
            <w:r>
              <w:rPr>
                <w:rFonts w:hint="eastAsia" w:ascii="仿宋_GB2312" w:hAnsi="Calibri" w:eastAsia="仿宋_GB2312" w:cs="Times New Roman"/>
                <w:sz w:val="8"/>
                <w:szCs w:val="8"/>
                <w:lang w:eastAsia="zh-CN"/>
              </w:rPr>
              <w:t>当事人官方网站由其</w:t>
            </w:r>
            <w:r>
              <w:rPr>
                <w:rFonts w:hint="eastAsia" w:ascii="仿宋_GB2312" w:hAnsi="Calibri" w:eastAsia="仿宋_GB2312" w:cs="Times New Roman"/>
                <w:sz w:val="8"/>
                <w:szCs w:val="8"/>
              </w:rPr>
              <w:t>全资子公司西安天仁矿业信息科技有限公司(另案处理)</w:t>
            </w:r>
            <w:r>
              <w:rPr>
                <w:rFonts w:hint="eastAsia" w:ascii="仿宋_GB2312" w:hAnsi="Calibri" w:eastAsia="仿宋_GB2312" w:cs="Times New Roman"/>
                <w:sz w:val="8"/>
                <w:szCs w:val="8"/>
                <w:lang w:eastAsia="zh-CN"/>
              </w:rPr>
              <w:t>负责运营维护，</w:t>
            </w:r>
            <w:r>
              <w:rPr>
                <w:rFonts w:hint="eastAsia" w:ascii="仿宋_GB2312" w:hAnsi="Calibri" w:eastAsia="仿宋_GB2312" w:cs="Times New Roman"/>
                <w:sz w:val="8"/>
                <w:szCs w:val="8"/>
              </w:rPr>
              <w:t>矿道网</w:t>
            </w:r>
            <w:r>
              <w:rPr>
                <w:rFonts w:hint="eastAsia" w:ascii="仿宋_GB2312" w:hAnsi="Calibri" w:eastAsia="仿宋_GB2312" w:cs="Times New Roman"/>
                <w:sz w:val="8"/>
                <w:szCs w:val="8"/>
                <w:lang w:eastAsia="zh-CN"/>
              </w:rPr>
              <w:t>是其</w:t>
            </w:r>
            <w:r>
              <w:rPr>
                <w:rFonts w:hint="eastAsia" w:ascii="仿宋_GB2312" w:hAnsi="Calibri" w:eastAsia="仿宋_GB2312" w:cs="Times New Roman"/>
                <w:sz w:val="8"/>
                <w:szCs w:val="8"/>
              </w:rPr>
              <w:t>全资子公司西安天仁矿</w:t>
            </w:r>
            <w:bookmarkStart w:id="0" w:name="_GoBack"/>
            <w:bookmarkEnd w:id="0"/>
            <w:r>
              <w:rPr>
                <w:rFonts w:hint="eastAsia" w:ascii="仿宋_GB2312" w:hAnsi="Calibri" w:eastAsia="仿宋_GB2312" w:cs="Times New Roman"/>
                <w:sz w:val="8"/>
                <w:szCs w:val="8"/>
              </w:rPr>
              <w:t>业信息科技有限公司</w:t>
            </w:r>
            <w:r>
              <w:rPr>
                <w:rFonts w:hint="eastAsia" w:ascii="仿宋_GB2312" w:hAnsi="Calibri" w:eastAsia="仿宋_GB2312" w:cs="Times New Roman"/>
                <w:sz w:val="8"/>
                <w:szCs w:val="8"/>
                <w:lang w:eastAsia="zh-CN"/>
              </w:rPr>
              <w:t>自设网站，上述</w:t>
            </w:r>
            <w:r>
              <w:rPr>
                <w:rFonts w:hint="eastAsia" w:ascii="仿宋_GB2312" w:hAnsi="Calibri" w:eastAsia="仿宋_GB2312" w:cs="Times New Roman"/>
                <w:sz w:val="8"/>
                <w:szCs w:val="8"/>
              </w:rPr>
              <w:t>内容是西安天仁矿业信息科技有限公司设计、制作</w:t>
            </w:r>
            <w:r>
              <w:rPr>
                <w:rFonts w:hint="eastAsia" w:ascii="仿宋_GB2312" w:hAnsi="Calibri" w:eastAsia="仿宋_GB2312" w:cs="Times New Roman"/>
                <w:sz w:val="8"/>
                <w:szCs w:val="8"/>
                <w:lang w:eastAsia="zh-CN"/>
              </w:rPr>
              <w:t>并</w:t>
            </w:r>
            <w:r>
              <w:rPr>
                <w:rFonts w:hint="eastAsia" w:ascii="仿宋_GB2312" w:hAnsi="Calibri" w:eastAsia="仿宋_GB2312" w:cs="Times New Roman"/>
                <w:sz w:val="8"/>
                <w:szCs w:val="8"/>
              </w:rPr>
              <w:t>发布</w:t>
            </w:r>
            <w:r>
              <w:rPr>
                <w:rFonts w:hint="eastAsia" w:ascii="仿宋_GB2312" w:hAnsi="Calibri" w:eastAsia="仿宋_GB2312" w:cs="Times New Roman"/>
                <w:sz w:val="8"/>
                <w:szCs w:val="8"/>
                <w:lang w:eastAsia="zh-CN"/>
              </w:rPr>
              <w:t>到当事人官方网站和矿道网</w:t>
            </w:r>
            <w:r>
              <w:rPr>
                <w:rFonts w:hint="eastAsia" w:ascii="仿宋_GB2312" w:hAnsi="Calibri" w:eastAsia="仿宋_GB2312" w:cs="Times New Roman"/>
                <w:sz w:val="8"/>
                <w:szCs w:val="8"/>
              </w:rPr>
              <w:t>网络平台的商铺页面</w:t>
            </w:r>
            <w:r>
              <w:rPr>
                <w:rFonts w:hint="eastAsia" w:ascii="仿宋_GB2312" w:hAnsi="Calibri" w:eastAsia="仿宋_GB2312" w:cs="Times New Roman"/>
                <w:sz w:val="8"/>
                <w:szCs w:val="8"/>
                <w:lang w:eastAsia="zh-CN"/>
              </w:rPr>
              <w:t>，</w:t>
            </w:r>
            <w:r>
              <w:rPr>
                <w:rFonts w:hint="eastAsia" w:ascii="仿宋_GB2312" w:hAnsi="Calibri" w:eastAsia="仿宋_GB2312" w:cs="Times New Roman"/>
                <w:sz w:val="8"/>
                <w:szCs w:val="8"/>
              </w:rPr>
              <w:t>西安天仁矿业信息科技有限公司</w:t>
            </w:r>
            <w:r>
              <w:rPr>
                <w:rFonts w:hint="eastAsia" w:ascii="仿宋_GB2312" w:hAnsi="Calibri" w:eastAsia="仿宋_GB2312" w:cs="Times New Roman"/>
                <w:sz w:val="8"/>
                <w:szCs w:val="8"/>
                <w:lang w:eastAsia="zh-CN"/>
              </w:rPr>
              <w:t>为广告经营者及发布者，当事人</w:t>
            </w:r>
            <w:r>
              <w:rPr>
                <w:rFonts w:hint="eastAsia" w:ascii="仿宋_GB2312" w:hAnsi="Calibri" w:eastAsia="仿宋_GB2312" w:cs="Times New Roman"/>
                <w:sz w:val="8"/>
                <w:szCs w:val="8"/>
              </w:rPr>
              <w:t>与西安天仁矿业信息科技有限公司未签订广告协议，未支付西安天仁矿业信息科技有限公司设计、制作、发布广告的费用。</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00" w:firstLineChars="200"/>
              <w:textAlignment w:val="baseline"/>
              <w:rPr>
                <w:rFonts w:hint="eastAsia" w:ascii="仿宋_GB2312" w:hAnsi="Calibri" w:eastAsia="仿宋_GB2312" w:cs="Times New Roman"/>
                <w:sz w:val="15"/>
                <w:szCs w:val="15"/>
              </w:rPr>
            </w:pPr>
            <w:r>
              <w:rPr>
                <w:rFonts w:hint="eastAsia" w:ascii="仿宋_GB2312" w:hAnsi="Calibri" w:eastAsia="仿宋_GB2312" w:cs="Times New Roman"/>
                <w:sz w:val="15"/>
                <w:szCs w:val="15"/>
              </w:rPr>
              <w:t>当事人违反了《中华人民共和国广告法》第九条第一款第二项、第三项之规定，依据《中华人民共和国广告法》第五十七条第一款第一项之规定，责令当事人停止发布广告，</w:t>
            </w:r>
            <w:r>
              <w:rPr>
                <w:rFonts w:hint="eastAsia" w:ascii="仿宋_GB2312" w:hAnsi="Calibri" w:eastAsia="仿宋_GB2312" w:cs="Times New Roman"/>
                <w:sz w:val="15"/>
                <w:szCs w:val="15"/>
                <w:lang w:eastAsia="zh-CN"/>
              </w:rPr>
              <w:t>并决定</w:t>
            </w:r>
            <w:r>
              <w:rPr>
                <w:rFonts w:hint="eastAsia" w:ascii="仿宋_GB2312" w:hAnsi="Calibri" w:eastAsia="仿宋_GB2312" w:cs="Times New Roman"/>
                <w:sz w:val="15"/>
                <w:szCs w:val="15"/>
              </w:rPr>
              <w:t>处罚</w:t>
            </w:r>
            <w:r>
              <w:rPr>
                <w:rFonts w:hint="eastAsia" w:ascii="仿宋_GB2312" w:hAnsi="Calibri" w:eastAsia="仿宋_GB2312" w:cs="Times New Roman"/>
                <w:sz w:val="15"/>
                <w:szCs w:val="15"/>
                <w:lang w:eastAsia="zh-CN"/>
              </w:rPr>
              <w:t>如下</w:t>
            </w:r>
            <w:r>
              <w:rPr>
                <w:rFonts w:hint="eastAsia" w:ascii="仿宋_GB2312" w:hAnsi="Calibri" w:eastAsia="仿宋_GB2312" w:cs="Times New Roman"/>
                <w:sz w:val="15"/>
                <w:szCs w:val="15"/>
              </w:rPr>
              <w:t>：罚款人民币</w:t>
            </w:r>
            <w:r>
              <w:rPr>
                <w:rFonts w:hint="eastAsia" w:ascii="仿宋_GB2312" w:hAnsi="Calibri" w:eastAsia="仿宋_GB2312" w:cs="Times New Roman"/>
                <w:sz w:val="15"/>
                <w:szCs w:val="15"/>
                <w:lang w:val="en-US" w:eastAsia="zh-CN"/>
              </w:rPr>
              <w:t>3</w:t>
            </w:r>
            <w:r>
              <w:rPr>
                <w:rFonts w:hint="eastAsia" w:ascii="仿宋_GB2312" w:hAnsi="Calibri" w:eastAsia="仿宋_GB2312" w:cs="Times New Roman"/>
                <w:sz w:val="15"/>
                <w:szCs w:val="15"/>
              </w:rPr>
              <w:t>0000元。</w:t>
            </w:r>
          </w:p>
          <w:p>
            <w:pPr>
              <w:keepNext w:val="0"/>
              <w:keepLines w:val="0"/>
              <w:pageBreakBefore w:val="0"/>
              <w:widowControl w:val="0"/>
              <w:kinsoku/>
              <w:wordWrap/>
              <w:overflowPunct/>
              <w:topLinePunct w:val="0"/>
              <w:autoSpaceDE/>
              <w:autoSpaceDN/>
              <w:bidi w:val="0"/>
              <w:adjustRightInd/>
              <w:snapToGrid/>
              <w:spacing w:line="240" w:lineRule="auto"/>
              <w:ind w:firstLine="300" w:firstLineChars="200"/>
              <w:textAlignment w:val="baseline"/>
              <w:rPr>
                <w:rFonts w:hint="eastAsia" w:ascii="仿宋_GB2312" w:hAnsi="Calibri" w:eastAsia="仿宋_GB2312" w:cs="Times New Roman"/>
                <w:sz w:val="15"/>
                <w:szCs w:val="15"/>
              </w:rPr>
            </w:pPr>
            <w:r>
              <w:rPr>
                <w:rFonts w:hint="eastAsia" w:ascii="仿宋_GB2312" w:hAnsi="Calibri" w:eastAsia="仿宋_GB2312" w:cs="Times New Roman"/>
                <w:sz w:val="15"/>
                <w:szCs w:val="15"/>
              </w:rPr>
              <w:t>违法行为二：当事人违反了《中华人民共和国广告法》第九条第一款第三项之规定，依据《中华人民共和国广告法》第五十七条第一款第一项之规定，责令当事人停止发布广告，</w:t>
            </w:r>
            <w:r>
              <w:rPr>
                <w:rFonts w:hint="eastAsia" w:ascii="仿宋_GB2312" w:hAnsi="Calibri" w:eastAsia="仿宋_GB2312" w:cs="Times New Roman"/>
                <w:sz w:val="15"/>
                <w:szCs w:val="15"/>
                <w:lang w:eastAsia="zh-CN"/>
              </w:rPr>
              <w:t>并决定</w:t>
            </w:r>
            <w:r>
              <w:rPr>
                <w:rFonts w:hint="eastAsia" w:ascii="仿宋_GB2312" w:hAnsi="Calibri" w:eastAsia="仿宋_GB2312" w:cs="Times New Roman"/>
                <w:sz w:val="15"/>
                <w:szCs w:val="15"/>
              </w:rPr>
              <w:t>处罚</w:t>
            </w:r>
            <w:r>
              <w:rPr>
                <w:rFonts w:hint="eastAsia" w:ascii="仿宋_GB2312" w:hAnsi="Calibri" w:eastAsia="仿宋_GB2312" w:cs="Times New Roman"/>
                <w:sz w:val="15"/>
                <w:szCs w:val="15"/>
                <w:lang w:eastAsia="zh-CN"/>
              </w:rPr>
              <w:t>如下</w:t>
            </w:r>
            <w:r>
              <w:rPr>
                <w:rFonts w:hint="eastAsia" w:ascii="仿宋_GB2312" w:hAnsi="Calibri" w:eastAsia="仿宋_GB2312" w:cs="Times New Roman"/>
                <w:sz w:val="15"/>
                <w:szCs w:val="15"/>
              </w:rPr>
              <w:t>：罚款人民币</w:t>
            </w:r>
            <w:r>
              <w:rPr>
                <w:rFonts w:hint="eastAsia" w:ascii="仿宋_GB2312" w:hAnsi="Calibri" w:eastAsia="仿宋_GB2312" w:cs="Times New Roman"/>
                <w:sz w:val="15"/>
                <w:szCs w:val="15"/>
                <w:lang w:val="en-US" w:eastAsia="zh-CN"/>
              </w:rPr>
              <w:t>3</w:t>
            </w:r>
            <w:r>
              <w:rPr>
                <w:rFonts w:hint="eastAsia" w:ascii="仿宋_GB2312" w:hAnsi="Calibri" w:eastAsia="仿宋_GB2312" w:cs="Times New Roman"/>
                <w:sz w:val="15"/>
                <w:szCs w:val="15"/>
              </w:rPr>
              <w:t>0000元。</w:t>
            </w:r>
          </w:p>
          <w:p>
            <w:pPr>
              <w:keepNext w:val="0"/>
              <w:keepLines w:val="0"/>
              <w:pageBreakBefore w:val="0"/>
              <w:widowControl w:val="0"/>
              <w:kinsoku/>
              <w:wordWrap/>
              <w:overflowPunct/>
              <w:topLinePunct w:val="0"/>
              <w:autoSpaceDE/>
              <w:autoSpaceDN/>
              <w:bidi w:val="0"/>
              <w:adjustRightInd/>
              <w:snapToGrid/>
              <w:spacing w:line="240" w:lineRule="auto"/>
              <w:ind w:firstLine="300" w:firstLineChars="200"/>
              <w:textAlignment w:val="baseline"/>
              <w:rPr>
                <w:rFonts w:hint="eastAsia" w:ascii="仿宋_GB2312" w:hAnsi="Calibri" w:eastAsia="仿宋_GB2312" w:cs="Times New Roman"/>
                <w:sz w:val="15"/>
                <w:szCs w:val="15"/>
              </w:rPr>
            </w:pPr>
            <w:r>
              <w:rPr>
                <w:rFonts w:hint="eastAsia" w:ascii="仿宋_GB2312" w:hAnsi="Calibri" w:eastAsia="仿宋_GB2312" w:cs="Times New Roman"/>
                <w:sz w:val="15"/>
                <w:szCs w:val="15"/>
                <w:lang w:eastAsia="zh-CN"/>
              </w:rPr>
              <w:t>以上</w:t>
            </w:r>
            <w:r>
              <w:rPr>
                <w:rFonts w:hint="eastAsia" w:ascii="仿宋_GB2312" w:hAnsi="Calibri" w:eastAsia="仿宋_GB2312" w:cs="Times New Roman"/>
                <w:sz w:val="15"/>
                <w:szCs w:val="15"/>
              </w:rPr>
              <w:t>合计罚款人民币</w:t>
            </w:r>
            <w:r>
              <w:rPr>
                <w:rFonts w:hint="eastAsia" w:ascii="仿宋_GB2312" w:hAnsi="Calibri" w:eastAsia="仿宋_GB2312" w:cs="Times New Roman"/>
                <w:sz w:val="15"/>
                <w:szCs w:val="15"/>
                <w:lang w:val="en-US" w:eastAsia="zh-CN"/>
              </w:rPr>
              <w:t>6</w:t>
            </w:r>
            <w:r>
              <w:rPr>
                <w:rFonts w:hint="eastAsia" w:ascii="仿宋_GB2312" w:hAnsi="Calibri" w:eastAsia="仿宋_GB2312" w:cs="Times New Roman"/>
                <w:sz w:val="15"/>
                <w:szCs w:val="15"/>
              </w:rPr>
              <w:t>0000元。</w:t>
            </w:r>
          </w:p>
          <w:p>
            <w:pPr>
              <w:keepNext w:val="0"/>
              <w:keepLines w:val="0"/>
              <w:pageBreakBefore w:val="0"/>
              <w:widowControl w:val="0"/>
              <w:kinsoku/>
              <w:wordWrap/>
              <w:overflowPunct/>
              <w:topLinePunct w:val="0"/>
              <w:autoSpaceDE/>
              <w:autoSpaceDN/>
              <w:bidi w:val="0"/>
              <w:adjustRightInd/>
              <w:snapToGrid/>
              <w:spacing w:line="240" w:lineRule="auto"/>
              <w:ind w:firstLine="220" w:firstLineChars="200"/>
              <w:textAlignment w:val="baseline"/>
              <w:rPr>
                <w:rFonts w:hint="eastAsia" w:ascii="仿宋_GB2312" w:hAnsi="Calibri" w:eastAsia="仿宋_GB2312" w:cs="Times New Roman"/>
                <w:sz w:val="11"/>
                <w:szCs w:val="11"/>
                <w:lang w:val="en-US" w:eastAsia="zh-CN"/>
              </w:rPr>
            </w:pPr>
          </w:p>
          <w:p>
            <w:pPr>
              <w:ind w:firstLine="210" w:firstLineChars="100"/>
              <w:jc w:val="left"/>
              <w:rPr>
                <w:rFonts w:ascii="仿宋_GB2312" w:hAnsi="Calibri" w:eastAsia="仿宋_GB2312" w:cs="Times New Roman"/>
                <w:szCs w:val="21"/>
              </w:rPr>
            </w:pPr>
          </w:p>
        </w:tc>
        <w:tc>
          <w:tcPr>
            <w:tcW w:w="1559" w:type="dxa"/>
            <w:vAlign w:val="center"/>
          </w:tcPr>
          <w:p>
            <w:pPr>
              <w:ind w:firstLine="280" w:firstLineChars="100"/>
              <w:jc w:val="left"/>
              <w:rPr>
                <w:rFonts w:hint="default" w:ascii="仿宋_GB2312" w:hAnsi="Calibri" w:eastAsia="仿宋_GB2312" w:cs="Times New Roman"/>
                <w:szCs w:val="21"/>
                <w:lang w:val="en-US" w:eastAsia="zh-CN"/>
              </w:rPr>
            </w:pPr>
            <w:r>
              <w:rPr>
                <w:rFonts w:hint="eastAsia" w:ascii="仿宋_GB2312" w:hAnsi="Calibri" w:eastAsia="仿宋_GB2312" w:cs="Times New Roman"/>
                <w:sz w:val="28"/>
                <w:szCs w:val="28"/>
                <w:lang w:eastAsia="zh-CN"/>
              </w:rPr>
              <w:t>主动履行接到处罚决定书之日起</w:t>
            </w:r>
            <w:r>
              <w:rPr>
                <w:rFonts w:hint="eastAsia" w:ascii="仿宋_GB2312" w:hAnsi="Calibri" w:eastAsia="仿宋_GB2312" w:cs="Times New Roman"/>
                <w:sz w:val="28"/>
                <w:szCs w:val="28"/>
                <w:lang w:val="en-US" w:eastAsia="zh-CN"/>
              </w:rPr>
              <w:t>15日内</w:t>
            </w:r>
          </w:p>
        </w:tc>
        <w:tc>
          <w:tcPr>
            <w:tcW w:w="1701" w:type="dxa"/>
            <w:vAlign w:val="center"/>
          </w:tcPr>
          <w:p>
            <w:pPr>
              <w:ind w:firstLine="320" w:firstLineChars="1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2022年</w:t>
            </w:r>
            <w:r>
              <w:rPr>
                <w:rFonts w:hint="eastAsia" w:ascii="仿宋_GB2312" w:hAnsi="Calibri" w:eastAsia="仿宋_GB2312" w:cs="Times New Roman"/>
                <w:sz w:val="32"/>
                <w:szCs w:val="32"/>
                <w:lang w:val="en-US" w:eastAsia="zh-CN"/>
              </w:rPr>
              <w:t>9</w:t>
            </w:r>
            <w:r>
              <w:rPr>
                <w:rFonts w:hint="eastAsia" w:ascii="仿宋_GB2312" w:hAnsi="Calibri" w:eastAsia="仿宋_GB2312" w:cs="Times New Roman"/>
                <w:sz w:val="32"/>
                <w:szCs w:val="32"/>
                <w:lang w:eastAsia="zh-CN"/>
              </w:rPr>
              <w:t>月</w:t>
            </w:r>
            <w:r>
              <w:rPr>
                <w:rFonts w:hint="eastAsia" w:ascii="仿宋_GB2312" w:hAnsi="Calibri" w:eastAsia="仿宋_GB2312" w:cs="Times New Roman"/>
                <w:sz w:val="32"/>
                <w:szCs w:val="32"/>
                <w:lang w:val="en-US" w:eastAsia="zh-CN"/>
              </w:rPr>
              <w:t>14</w:t>
            </w:r>
            <w:r>
              <w:rPr>
                <w:rFonts w:hint="eastAsia" w:ascii="仿宋_GB2312" w:hAnsi="Calibri" w:eastAsia="仿宋_GB2312" w:cs="Times New Roman"/>
                <w:sz w:val="32"/>
                <w:szCs w:val="32"/>
                <w:lang w:eastAsia="zh-CN"/>
              </w:rPr>
              <w:t>日</w:t>
            </w:r>
          </w:p>
          <w:p>
            <w:pPr>
              <w:jc w:val="center"/>
              <w:rPr>
                <w:rFonts w:ascii="仿宋_GB2312" w:hAnsi="Calibri" w:eastAsia="仿宋_GB2312" w:cs="Times New Roman"/>
                <w:szCs w:val="21"/>
              </w:rPr>
            </w:pPr>
          </w:p>
        </w:tc>
      </w:tr>
    </w:tbl>
    <w:p>
      <w:pPr>
        <w:jc w:val="center"/>
        <w:rPr>
          <w:rFonts w:ascii="黑体" w:eastAsia="黑体"/>
          <w:sz w:val="36"/>
          <w:szCs w:val="36"/>
        </w:rPr>
      </w:pPr>
      <w:r>
        <w:rPr>
          <w:rFonts w:hint="eastAsia" w:ascii="黑体" w:hAnsi="Calibri" w:eastAsia="黑体" w:cs="Times New Roman"/>
          <w:sz w:val="36"/>
          <w:szCs w:val="36"/>
        </w:rPr>
        <w:t>行政处罚案件信息公开表</w:t>
      </w:r>
    </w:p>
    <w:sectPr>
      <w:headerReference r:id="rId3" w:type="default"/>
      <w:footerReference r:id="rId5" w:type="default"/>
      <w:headerReference r:id="rId4" w:type="even"/>
      <w:footerReference r:id="rId6" w:type="even"/>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Style w:val="7"/>
        <w:rFonts w:ascii="宋体" w:hAnsi="宋体" w:eastAsia="宋体"/>
        <w:sz w:val="28"/>
      </w:rPr>
      <w:t>—</w:t>
    </w:r>
    <w:r>
      <w:rPr>
        <w:rStyle w:val="7"/>
        <w:rFonts w:hint="eastAsia" w:ascii="宋体" w:hAnsi="宋体" w:eastAsia="宋体"/>
        <w:sz w:val="28"/>
      </w:rPr>
      <w:t xml:space="preserve"> </w:t>
    </w:r>
    <w:r>
      <w:rPr>
        <w:rStyle w:val="7"/>
        <w:rFonts w:ascii="宋体" w:hAnsi="宋体" w:eastAsia="宋体"/>
        <w:sz w:val="28"/>
      </w:rPr>
      <w:fldChar w:fldCharType="begin"/>
    </w:r>
    <w:r>
      <w:rPr>
        <w:rStyle w:val="7"/>
        <w:rFonts w:ascii="宋体" w:hAnsi="宋体" w:eastAsia="宋体"/>
        <w:sz w:val="28"/>
      </w:rPr>
      <w:instrText xml:space="preserve">PAGE  </w:instrText>
    </w:r>
    <w:r>
      <w:rPr>
        <w:rStyle w:val="7"/>
        <w:rFonts w:ascii="宋体" w:hAnsi="宋体" w:eastAsia="宋体"/>
        <w:sz w:val="28"/>
      </w:rPr>
      <w:fldChar w:fldCharType="separate"/>
    </w:r>
    <w:r>
      <w:rPr>
        <w:rStyle w:val="7"/>
        <w:rFonts w:ascii="宋体" w:hAnsi="宋体" w:eastAsia="宋体"/>
        <w:sz w:val="28"/>
      </w:rPr>
      <w:t>2</w:t>
    </w:r>
    <w:r>
      <w:rPr>
        <w:rStyle w:val="7"/>
        <w:rFonts w:ascii="宋体" w:hAnsi="宋体" w:eastAsia="宋体"/>
        <w:sz w:val="28"/>
      </w:rPr>
      <w:fldChar w:fldCharType="end"/>
    </w:r>
    <w:r>
      <w:rPr>
        <w:rStyle w:val="7"/>
        <w:rFonts w:hint="eastAsia" w:ascii="宋体" w:hAnsi="宋体" w:eastAsia="宋体"/>
        <w:sz w:val="28"/>
      </w:rPr>
      <w:t xml:space="preserve"> </w:t>
    </w:r>
    <w:r>
      <w:rPr>
        <w:rStyle w:val="7"/>
        <w:rFonts w:ascii="宋体" w:hAnsi="宋体" w:eastAsia="宋体"/>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VhODVmNzhlMzNmNmFmMzVhZjdhMzY5Y2Y2OGQzNzIifQ=="/>
  </w:docVars>
  <w:rsids>
    <w:rsidRoot w:val="00306513"/>
    <w:rsid w:val="00020888"/>
    <w:rsid w:val="000911E1"/>
    <w:rsid w:val="000A6EF8"/>
    <w:rsid w:val="001036EF"/>
    <w:rsid w:val="001718E9"/>
    <w:rsid w:val="00183D46"/>
    <w:rsid w:val="001B34DD"/>
    <w:rsid w:val="00271875"/>
    <w:rsid w:val="002D178D"/>
    <w:rsid w:val="002D7818"/>
    <w:rsid w:val="00306513"/>
    <w:rsid w:val="00432A9C"/>
    <w:rsid w:val="00437F49"/>
    <w:rsid w:val="004A11D8"/>
    <w:rsid w:val="005B0672"/>
    <w:rsid w:val="005C0F84"/>
    <w:rsid w:val="00613E42"/>
    <w:rsid w:val="00675C95"/>
    <w:rsid w:val="00724BE3"/>
    <w:rsid w:val="00746637"/>
    <w:rsid w:val="007978AA"/>
    <w:rsid w:val="007D65BA"/>
    <w:rsid w:val="00803643"/>
    <w:rsid w:val="0082332C"/>
    <w:rsid w:val="0084074F"/>
    <w:rsid w:val="008F4B9C"/>
    <w:rsid w:val="009473E2"/>
    <w:rsid w:val="00957650"/>
    <w:rsid w:val="00A571A4"/>
    <w:rsid w:val="00AE3540"/>
    <w:rsid w:val="00AF1FFD"/>
    <w:rsid w:val="00B1786B"/>
    <w:rsid w:val="00B42988"/>
    <w:rsid w:val="00BE1B27"/>
    <w:rsid w:val="00C41E35"/>
    <w:rsid w:val="00C65737"/>
    <w:rsid w:val="00CA46CD"/>
    <w:rsid w:val="00CF5509"/>
    <w:rsid w:val="00D506E7"/>
    <w:rsid w:val="00D57183"/>
    <w:rsid w:val="00D6584F"/>
    <w:rsid w:val="00DF1290"/>
    <w:rsid w:val="00EA11F2"/>
    <w:rsid w:val="00EA2BF1"/>
    <w:rsid w:val="00EA3A67"/>
    <w:rsid w:val="00EF5188"/>
    <w:rsid w:val="00F42A41"/>
    <w:rsid w:val="00F5320E"/>
    <w:rsid w:val="0273010D"/>
    <w:rsid w:val="06812232"/>
    <w:rsid w:val="09CB187F"/>
    <w:rsid w:val="0B0B4989"/>
    <w:rsid w:val="0E770770"/>
    <w:rsid w:val="109C4CD3"/>
    <w:rsid w:val="10DB57FB"/>
    <w:rsid w:val="11A93B4C"/>
    <w:rsid w:val="140A118D"/>
    <w:rsid w:val="16D52CED"/>
    <w:rsid w:val="1FC3402A"/>
    <w:rsid w:val="22422D80"/>
    <w:rsid w:val="275151F0"/>
    <w:rsid w:val="2EB711FE"/>
    <w:rsid w:val="308275EA"/>
    <w:rsid w:val="34B662A8"/>
    <w:rsid w:val="3D583BAC"/>
    <w:rsid w:val="3D5D7415"/>
    <w:rsid w:val="3D8F78F6"/>
    <w:rsid w:val="3D9F7A2D"/>
    <w:rsid w:val="44307631"/>
    <w:rsid w:val="4BDC51F9"/>
    <w:rsid w:val="4F107345"/>
    <w:rsid w:val="502E69EF"/>
    <w:rsid w:val="5435659E"/>
    <w:rsid w:val="54C7134C"/>
    <w:rsid w:val="588D17A4"/>
    <w:rsid w:val="59DD48C8"/>
    <w:rsid w:val="5C4929AB"/>
    <w:rsid w:val="5CA73DB1"/>
    <w:rsid w:val="5DBA7B13"/>
    <w:rsid w:val="60B60A66"/>
    <w:rsid w:val="61AE19D1"/>
    <w:rsid w:val="646B6D44"/>
    <w:rsid w:val="657812E0"/>
    <w:rsid w:val="663D5698"/>
    <w:rsid w:val="6D6A63D9"/>
    <w:rsid w:val="6F2F210F"/>
    <w:rsid w:val="728C4A86"/>
    <w:rsid w:val="72B66BB8"/>
    <w:rsid w:val="78F16688"/>
    <w:rsid w:val="79344FF4"/>
    <w:rsid w:val="7D0F6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customStyle="1" w:styleId="10">
    <w:name w:val="Char"/>
    <w:basedOn w:val="1"/>
    <w:qFormat/>
    <w:uiPriority w:val="0"/>
    <w:pPr>
      <w:spacing w:line="360" w:lineRule="auto"/>
    </w:pPr>
    <w:rPr>
      <w:rFonts w:ascii="仿宋_GB2312" w:hAnsi="Times New Roman" w:eastAsia="仿宋_GB2312" w:cs="Times New Roman"/>
      <w:b/>
      <w:sz w:val="32"/>
      <w:szCs w:val="32"/>
    </w:rPr>
  </w:style>
  <w:style w:type="character" w:customStyle="1" w:styleId="11">
    <w:name w:val="日期 Char"/>
    <w:basedOn w:val="6"/>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jiajing</Company>
  <Pages>2</Pages>
  <Words>736</Words>
  <Characters>784</Characters>
  <Lines>1</Lines>
  <Paragraphs>1</Paragraphs>
  <TotalTime>1</TotalTime>
  <ScaleCrop>false</ScaleCrop>
  <LinksUpToDate>false</LinksUpToDate>
  <CharactersWithSpaces>784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2022-02-14T09:32:00Z</dcterms:created>
  <dc:creator>PC</dc:creator>
  <cp:lastModifiedBy>dell</cp:lastModifiedBy>
  <dcterms:modified xsi:type="dcterms:W3CDTF">2022-09-20T03:36:04Z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FFCE951A6BBD48A3B41EEC576DFA07D4</vt:lpwstr>
  </property>
</Properties>
</file>