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6A" w:rsidRDefault="00AD6636">
      <w:pPr>
        <w:jc w:val="center"/>
        <w:rPr>
          <w:rFonts w:ascii="黑体" w:eastAsia="黑体"/>
          <w:sz w:val="36"/>
          <w:szCs w:val="36"/>
        </w:rPr>
      </w:pPr>
      <w:r>
        <w:rPr>
          <w:rFonts w:ascii="黑体" w:eastAsia="黑体" w:hAnsi="Calibri" w:cs="Times New Roman" w:hint="eastAsia"/>
          <w:sz w:val="36"/>
          <w:szCs w:val="36"/>
        </w:rPr>
        <w:t>行政处罚案件信息公开表</w:t>
      </w:r>
    </w:p>
    <w:tbl>
      <w:tblPr>
        <w:tblpPr w:leftFromText="180" w:rightFromText="180" w:vertAnchor="text" w:horzAnchor="page" w:tblpXSpec="center" w:tblpY="309"/>
        <w:tblOverlap w:val="never"/>
        <w:tblW w:w="159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1466"/>
        <w:gridCol w:w="1478"/>
        <w:gridCol w:w="1601"/>
        <w:gridCol w:w="2330"/>
        <w:gridCol w:w="1091"/>
        <w:gridCol w:w="2031"/>
        <w:gridCol w:w="2268"/>
        <w:gridCol w:w="1418"/>
        <w:gridCol w:w="1842"/>
      </w:tblGrid>
      <w:tr w:rsidR="000E5C6A">
        <w:trPr>
          <w:trHeight w:val="769"/>
        </w:trPr>
        <w:tc>
          <w:tcPr>
            <w:tcW w:w="459" w:type="dxa"/>
            <w:vAlign w:val="center"/>
          </w:tcPr>
          <w:p w:rsidR="000E5C6A" w:rsidRDefault="00AD6636">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序</w:t>
            </w:r>
          </w:p>
          <w:p w:rsidR="000E5C6A" w:rsidRDefault="00AD6636">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号</w:t>
            </w:r>
          </w:p>
        </w:tc>
        <w:tc>
          <w:tcPr>
            <w:tcW w:w="1466" w:type="dxa"/>
            <w:vAlign w:val="center"/>
          </w:tcPr>
          <w:p w:rsidR="000E5C6A" w:rsidRDefault="00AD6636">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行政处罚决定</w:t>
            </w:r>
          </w:p>
          <w:p w:rsidR="000E5C6A" w:rsidRDefault="00AD6636">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文书号</w:t>
            </w:r>
          </w:p>
        </w:tc>
        <w:tc>
          <w:tcPr>
            <w:tcW w:w="1478" w:type="dxa"/>
            <w:vAlign w:val="center"/>
          </w:tcPr>
          <w:p w:rsidR="000E5C6A" w:rsidRDefault="00AD6636">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案件名称</w:t>
            </w:r>
          </w:p>
        </w:tc>
        <w:tc>
          <w:tcPr>
            <w:tcW w:w="1601" w:type="dxa"/>
            <w:vAlign w:val="center"/>
          </w:tcPr>
          <w:p w:rsidR="000E5C6A" w:rsidRDefault="00AD6636">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违法企业名称或违法自然人姓名</w:t>
            </w:r>
          </w:p>
        </w:tc>
        <w:tc>
          <w:tcPr>
            <w:tcW w:w="2330" w:type="dxa"/>
            <w:vAlign w:val="center"/>
          </w:tcPr>
          <w:p w:rsidR="000E5C6A" w:rsidRDefault="00AD6636">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违法企业</w:t>
            </w:r>
          </w:p>
          <w:p w:rsidR="000E5C6A" w:rsidRDefault="00AD6636">
            <w:pPr>
              <w:spacing w:line="280" w:lineRule="exact"/>
              <w:jc w:val="center"/>
              <w:rPr>
                <w:rFonts w:ascii="黑体" w:eastAsia="黑体" w:hAnsi="黑体" w:cs="Times New Roman"/>
                <w:spacing w:val="-8"/>
                <w:szCs w:val="21"/>
              </w:rPr>
            </w:pPr>
            <w:r>
              <w:rPr>
                <w:rFonts w:ascii="黑体" w:eastAsia="黑体" w:hAnsi="黑体" w:hint="eastAsia"/>
                <w:spacing w:val="-8"/>
                <w:szCs w:val="21"/>
              </w:rPr>
              <w:t>统一</w:t>
            </w:r>
            <w:r>
              <w:rPr>
                <w:rFonts w:ascii="黑体" w:eastAsia="黑体" w:hAnsi="黑体" w:cs="Times New Roman" w:hint="eastAsia"/>
                <w:spacing w:val="-8"/>
                <w:szCs w:val="21"/>
              </w:rPr>
              <w:t>信用代码</w:t>
            </w:r>
          </w:p>
        </w:tc>
        <w:tc>
          <w:tcPr>
            <w:tcW w:w="1091" w:type="dxa"/>
            <w:vAlign w:val="center"/>
          </w:tcPr>
          <w:p w:rsidR="000E5C6A" w:rsidRDefault="00AD6636">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法定代表人姓名</w:t>
            </w:r>
          </w:p>
        </w:tc>
        <w:tc>
          <w:tcPr>
            <w:tcW w:w="2031" w:type="dxa"/>
            <w:vAlign w:val="center"/>
          </w:tcPr>
          <w:p w:rsidR="000E5C6A" w:rsidRDefault="00AD6636">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主要违法事实</w:t>
            </w:r>
          </w:p>
        </w:tc>
        <w:tc>
          <w:tcPr>
            <w:tcW w:w="2268" w:type="dxa"/>
            <w:vAlign w:val="center"/>
          </w:tcPr>
          <w:p w:rsidR="000E5C6A" w:rsidRDefault="00AD6636">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行政处罚的种类和依据</w:t>
            </w:r>
          </w:p>
        </w:tc>
        <w:tc>
          <w:tcPr>
            <w:tcW w:w="1418" w:type="dxa"/>
            <w:vAlign w:val="center"/>
          </w:tcPr>
          <w:p w:rsidR="000E5C6A" w:rsidRDefault="00AD6636">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行政处罚的履行方式和期限</w:t>
            </w:r>
          </w:p>
        </w:tc>
        <w:tc>
          <w:tcPr>
            <w:tcW w:w="1842" w:type="dxa"/>
            <w:vAlign w:val="center"/>
          </w:tcPr>
          <w:p w:rsidR="000E5C6A" w:rsidRDefault="00AD6636">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作出处罚</w:t>
            </w:r>
          </w:p>
          <w:p w:rsidR="000E5C6A" w:rsidRDefault="00AD6636">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的日期</w:t>
            </w:r>
          </w:p>
        </w:tc>
      </w:tr>
      <w:tr w:rsidR="000E5C6A">
        <w:trPr>
          <w:trHeight w:val="835"/>
        </w:trPr>
        <w:tc>
          <w:tcPr>
            <w:tcW w:w="459" w:type="dxa"/>
            <w:vAlign w:val="center"/>
          </w:tcPr>
          <w:p w:rsidR="000E5C6A" w:rsidRDefault="00AD6636">
            <w:pPr>
              <w:jc w:val="center"/>
              <w:rPr>
                <w:rFonts w:ascii="仿宋_GB2312" w:eastAsia="仿宋_GB2312" w:hAnsi="Calibri" w:cs="Times New Roman"/>
                <w:bCs/>
                <w:szCs w:val="21"/>
              </w:rPr>
            </w:pPr>
            <w:r>
              <w:rPr>
                <w:rFonts w:ascii="仿宋_GB2312" w:eastAsia="仿宋_GB2312" w:hAnsi="Calibri" w:cs="Times New Roman" w:hint="eastAsia"/>
                <w:bCs/>
                <w:szCs w:val="21"/>
              </w:rPr>
              <w:t>1</w:t>
            </w:r>
          </w:p>
        </w:tc>
        <w:tc>
          <w:tcPr>
            <w:tcW w:w="1466" w:type="dxa"/>
            <w:vAlign w:val="center"/>
          </w:tcPr>
          <w:p w:rsidR="000E5C6A" w:rsidRDefault="000E5C6A" w:rsidP="00B143C4">
            <w:pPr>
              <w:wordWrap w:val="0"/>
              <w:snapToGrid w:val="0"/>
              <w:spacing w:beforeLines="50" w:afterLines="50" w:line="520" w:lineRule="exact"/>
              <w:jc w:val="center"/>
              <w:rPr>
                <w:rFonts w:ascii="仿宋_GB2312" w:eastAsia="仿宋_GB2312" w:hAnsi="Times New Roman" w:cs="仿宋"/>
                <w:sz w:val="24"/>
                <w:szCs w:val="24"/>
              </w:rPr>
            </w:pPr>
            <w:r w:rsidRPr="000E5C6A">
              <w:rPr>
                <w:rFonts w:ascii="仿宋" w:eastAsia="仿宋" w:hAnsi="仿宋" w:cs="Times New Roman"/>
                <w:color w:val="262626"/>
                <w:spacing w:val="-20"/>
                <w:sz w:val="24"/>
                <w:szCs w:val="24"/>
              </w:rPr>
              <w:pict>
                <v:shapetype id="_x0000_t32" coordsize="21600,21600" o:spt="32" o:oned="t" path="m,l21600,21600e" filled="f">
                  <v:path arrowok="t" fillok="f" o:connecttype="none"/>
                  <o:lock v:ext="edit" shapetype="t"/>
                </v:shapetype>
                <v:shape id="自选图形 4" o:spid="_x0000_s2050" type="#_x0000_t32" style="position:absolute;left:0;text-align:left;margin-left:2pt;margin-top:1638pt;width:453.7pt;height:.1pt;z-index:251658240;mso-position-horizontal-relative:text;mso-position-vertical-relative:text" strokeweight="1.5pt">
                  <v:stroke endcap="square"/>
                </v:shape>
              </w:pict>
            </w:r>
            <w:r w:rsidR="00AD6636">
              <w:rPr>
                <w:rFonts w:ascii="仿宋" w:eastAsia="仿宋" w:hAnsi="仿宋" w:hint="eastAsia"/>
                <w:color w:val="262626"/>
                <w:spacing w:val="-20"/>
                <w:sz w:val="24"/>
                <w:szCs w:val="24"/>
              </w:rPr>
              <w:t>西市监</w:t>
            </w:r>
            <w:r w:rsidR="00B143C4">
              <w:rPr>
                <w:rFonts w:ascii="仿宋" w:eastAsia="仿宋" w:hAnsi="仿宋" w:hint="eastAsia"/>
                <w:color w:val="262626"/>
                <w:spacing w:val="-20"/>
                <w:sz w:val="24"/>
                <w:szCs w:val="24"/>
              </w:rPr>
              <w:t>处</w:t>
            </w:r>
            <w:r w:rsidR="00AD6636">
              <w:rPr>
                <w:rFonts w:ascii="仿宋" w:eastAsia="仿宋" w:hAnsi="仿宋" w:hint="eastAsia"/>
                <w:color w:val="262626"/>
                <w:spacing w:val="-20"/>
                <w:sz w:val="24"/>
                <w:szCs w:val="24"/>
              </w:rPr>
              <w:t>罚〔</w:t>
            </w:r>
            <w:r w:rsidR="00AD6636">
              <w:rPr>
                <w:rFonts w:ascii="仿宋" w:eastAsia="仿宋" w:hAnsi="仿宋" w:hint="eastAsia"/>
                <w:color w:val="262626"/>
                <w:spacing w:val="-20"/>
                <w:sz w:val="24"/>
                <w:szCs w:val="24"/>
              </w:rPr>
              <w:t>2022</w:t>
            </w:r>
            <w:r w:rsidR="00AD6636">
              <w:rPr>
                <w:rFonts w:ascii="仿宋" w:eastAsia="仿宋" w:hAnsi="仿宋" w:hint="eastAsia"/>
                <w:color w:val="262626"/>
                <w:spacing w:val="-20"/>
                <w:sz w:val="24"/>
                <w:szCs w:val="24"/>
              </w:rPr>
              <w:t>〕</w:t>
            </w:r>
            <w:r w:rsidR="00AD6636">
              <w:rPr>
                <w:rFonts w:ascii="仿宋" w:eastAsia="仿宋" w:hAnsi="仿宋" w:hint="eastAsia"/>
                <w:color w:val="262626"/>
                <w:spacing w:val="-20"/>
                <w:sz w:val="24"/>
                <w:szCs w:val="24"/>
              </w:rPr>
              <w:t>0423</w:t>
            </w:r>
            <w:r w:rsidR="00AD6636">
              <w:rPr>
                <w:rFonts w:ascii="仿宋" w:eastAsia="仿宋" w:hAnsi="仿宋" w:hint="eastAsia"/>
                <w:color w:val="262626"/>
                <w:spacing w:val="-20"/>
                <w:sz w:val="24"/>
                <w:szCs w:val="24"/>
              </w:rPr>
              <w:t>号</w:t>
            </w:r>
          </w:p>
          <w:p w:rsidR="000E5C6A" w:rsidRDefault="000E5C6A">
            <w:pPr>
              <w:jc w:val="center"/>
              <w:rPr>
                <w:rFonts w:ascii="仿宋_GB2312" w:eastAsia="仿宋_GB2312" w:hAnsi="Calibri" w:cs="Times New Roman"/>
                <w:szCs w:val="21"/>
              </w:rPr>
            </w:pPr>
          </w:p>
        </w:tc>
        <w:tc>
          <w:tcPr>
            <w:tcW w:w="1478" w:type="dxa"/>
            <w:vAlign w:val="center"/>
          </w:tcPr>
          <w:p w:rsidR="000E5C6A" w:rsidRDefault="00AD6636">
            <w:pPr>
              <w:jc w:val="center"/>
              <w:rPr>
                <w:rFonts w:ascii="仿宋_GB2312" w:eastAsia="仿宋_GB2312" w:hAnsi="Calibri" w:cs="Times New Roman"/>
                <w:szCs w:val="21"/>
              </w:rPr>
            </w:pPr>
            <w:r>
              <w:rPr>
                <w:rFonts w:ascii="仿宋_GB2312" w:eastAsia="仿宋_GB2312" w:hAnsi="Times New Roman" w:cs="仿宋" w:hint="eastAsia"/>
                <w:color w:val="000000"/>
                <w:sz w:val="24"/>
                <w:szCs w:val="24"/>
              </w:rPr>
              <w:t>西安怡康医药连锁有限责任公司东关正街三店涉嫌超出经营范围网络销售第三类医疗器械案</w:t>
            </w:r>
          </w:p>
        </w:tc>
        <w:tc>
          <w:tcPr>
            <w:tcW w:w="1601" w:type="dxa"/>
            <w:vAlign w:val="center"/>
          </w:tcPr>
          <w:p w:rsidR="000E5C6A" w:rsidRDefault="00AD6636">
            <w:pPr>
              <w:jc w:val="center"/>
              <w:rPr>
                <w:rFonts w:ascii="仿宋_GB2312" w:eastAsia="仿宋_GB2312" w:hAnsi="Calibri" w:cs="Times New Roman"/>
                <w:szCs w:val="21"/>
              </w:rPr>
            </w:pPr>
            <w:r>
              <w:rPr>
                <w:rFonts w:ascii="仿宋_GB2312" w:eastAsia="仿宋_GB2312" w:hAnsi="Times New Roman" w:cs="仿宋" w:hint="eastAsia"/>
                <w:color w:val="000000"/>
                <w:sz w:val="24"/>
                <w:szCs w:val="24"/>
              </w:rPr>
              <w:t>西安怡康医药连锁有限责任公司东关正街三店</w:t>
            </w:r>
          </w:p>
        </w:tc>
        <w:tc>
          <w:tcPr>
            <w:tcW w:w="2330" w:type="dxa"/>
            <w:vAlign w:val="center"/>
          </w:tcPr>
          <w:p w:rsidR="000E5C6A" w:rsidRDefault="00AD6636">
            <w:pPr>
              <w:widowControl/>
              <w:jc w:val="center"/>
              <w:textAlignment w:val="center"/>
              <w:rPr>
                <w:rFonts w:ascii="Arial" w:eastAsia="宋体" w:hAnsi="Arial" w:cs="Arial"/>
                <w:color w:val="000000"/>
                <w:sz w:val="18"/>
                <w:szCs w:val="18"/>
              </w:rPr>
            </w:pPr>
            <w:r>
              <w:rPr>
                <w:rFonts w:ascii="Arial" w:eastAsia="宋体" w:hAnsi="Arial" w:cs="Arial" w:hint="eastAsia"/>
                <w:color w:val="000000"/>
                <w:sz w:val="18"/>
                <w:szCs w:val="18"/>
              </w:rPr>
              <w:t>916101036838683938</w:t>
            </w:r>
            <w:bookmarkStart w:id="0" w:name="_GoBack"/>
            <w:bookmarkEnd w:id="0"/>
          </w:p>
        </w:tc>
        <w:tc>
          <w:tcPr>
            <w:tcW w:w="1091" w:type="dxa"/>
            <w:vAlign w:val="center"/>
          </w:tcPr>
          <w:p w:rsidR="000E5C6A" w:rsidRDefault="00AD6636">
            <w:pPr>
              <w:widowControl/>
              <w:jc w:val="center"/>
              <w:textAlignment w:val="center"/>
              <w:rPr>
                <w:rFonts w:ascii="宋体" w:eastAsia="宋体" w:hAnsi="宋体" w:cs="宋体"/>
                <w:color w:val="000000"/>
                <w:sz w:val="20"/>
                <w:szCs w:val="20"/>
              </w:rPr>
            </w:pPr>
            <w:r>
              <w:rPr>
                <w:rFonts w:ascii="仿宋_GB2312" w:eastAsia="仿宋_GB2312" w:hAnsi="Times New Roman" w:cs="仿宋_GB2312" w:hint="eastAsia"/>
                <w:sz w:val="24"/>
                <w:szCs w:val="24"/>
              </w:rPr>
              <w:t>何玉凤（企业负责人）</w:t>
            </w:r>
          </w:p>
        </w:tc>
        <w:tc>
          <w:tcPr>
            <w:tcW w:w="2031" w:type="dxa"/>
            <w:vAlign w:val="center"/>
          </w:tcPr>
          <w:p w:rsidR="000E5C6A" w:rsidRDefault="00AD6636">
            <w:pPr>
              <w:widowControl/>
              <w:jc w:val="left"/>
              <w:textAlignment w:val="center"/>
              <w:rPr>
                <w:rFonts w:ascii="宋体" w:eastAsia="宋体" w:hAnsi="宋体" w:cs="宋体"/>
                <w:color w:val="000000"/>
                <w:sz w:val="20"/>
                <w:szCs w:val="20"/>
              </w:rPr>
            </w:pPr>
            <w:r>
              <w:rPr>
                <w:rFonts w:ascii="宋体" w:eastAsia="宋体" w:hAnsi="宋体" w:cs="宋体"/>
                <w:bCs/>
                <w:color w:val="000000"/>
                <w:sz w:val="20"/>
                <w:szCs w:val="20"/>
              </w:rPr>
              <w:t>违反</w:t>
            </w:r>
            <w:r>
              <w:rPr>
                <w:rFonts w:ascii="宋体" w:eastAsia="宋体" w:hAnsi="宋体" w:cs="宋体" w:hint="eastAsia"/>
                <w:bCs/>
                <w:color w:val="000000"/>
                <w:sz w:val="20"/>
                <w:szCs w:val="20"/>
              </w:rPr>
              <w:t>了《医疗器械网络销售监督管理办法》第十三条第一款之规定“从事医疗器械网络销售的企业，经营范围不得超出其生产经营许可或者备案范围”的规定</w:t>
            </w:r>
          </w:p>
        </w:tc>
        <w:tc>
          <w:tcPr>
            <w:tcW w:w="2268" w:type="dxa"/>
            <w:vAlign w:val="center"/>
          </w:tcPr>
          <w:p w:rsidR="000E5C6A" w:rsidRDefault="00AD6636">
            <w:pPr>
              <w:spacing w:line="260" w:lineRule="exact"/>
              <w:ind w:firstLineChars="200" w:firstLine="480"/>
              <w:rPr>
                <w:rFonts w:ascii="仿宋_GB2312" w:eastAsia="仿宋_GB2312" w:hAnsi="Calibri" w:cs="Times New Roman"/>
                <w:bCs/>
                <w:szCs w:val="21"/>
              </w:rPr>
            </w:pPr>
            <w:r>
              <w:rPr>
                <w:rFonts w:ascii="Times New Roman" w:eastAsia="方正仿宋简体" w:hAnsi="Times New Roman"/>
                <w:color w:val="000000"/>
                <w:sz w:val="24"/>
                <w:szCs w:val="24"/>
              </w:rPr>
              <w:t>依据</w:t>
            </w:r>
            <w:r>
              <w:rPr>
                <w:rFonts w:ascii="Times New Roman" w:eastAsia="方正仿宋简体" w:hAnsi="Times New Roman"/>
                <w:sz w:val="24"/>
                <w:szCs w:val="24"/>
              </w:rPr>
              <w:t>《</w:t>
            </w:r>
            <w:r>
              <w:rPr>
                <w:rFonts w:ascii="Times New Roman" w:eastAsia="方正仿宋简体" w:hAnsi="Times New Roman" w:hint="eastAsia"/>
                <w:sz w:val="24"/>
                <w:szCs w:val="24"/>
              </w:rPr>
              <w:t>医疗器械网络销售监督管理办法</w:t>
            </w:r>
            <w:r>
              <w:rPr>
                <w:rFonts w:ascii="Times New Roman" w:eastAsia="方正仿宋简体" w:hAnsi="Times New Roman"/>
                <w:sz w:val="24"/>
                <w:szCs w:val="24"/>
              </w:rPr>
              <w:t>》第</w:t>
            </w:r>
            <w:r>
              <w:rPr>
                <w:rFonts w:ascii="Times New Roman" w:eastAsia="方正仿宋简体" w:hAnsi="Times New Roman" w:hint="eastAsia"/>
                <w:sz w:val="24"/>
                <w:szCs w:val="24"/>
              </w:rPr>
              <w:t>四十四</w:t>
            </w:r>
            <w:r>
              <w:rPr>
                <w:rFonts w:ascii="Times New Roman" w:eastAsia="方正仿宋简体" w:hAnsi="Times New Roman"/>
                <w:sz w:val="24"/>
                <w:szCs w:val="24"/>
              </w:rPr>
              <w:t>条</w:t>
            </w:r>
            <w:r>
              <w:rPr>
                <w:rFonts w:ascii="Times New Roman" w:eastAsia="方正仿宋简体" w:hAnsi="Times New Roman" w:hint="eastAsia"/>
                <w:sz w:val="24"/>
                <w:szCs w:val="24"/>
              </w:rPr>
              <w:t>第一款第一项</w:t>
            </w:r>
            <w:r>
              <w:rPr>
                <w:rFonts w:ascii="Times New Roman" w:eastAsia="方正仿宋简体" w:hAnsi="Times New Roman" w:hint="eastAsia"/>
                <w:sz w:val="24"/>
                <w:szCs w:val="24"/>
              </w:rPr>
              <w:t xml:space="preserve"> </w:t>
            </w:r>
            <w:r>
              <w:rPr>
                <w:rFonts w:ascii="Times New Roman" w:eastAsia="方正仿宋简体" w:hAnsi="Times New Roman" w:hint="eastAsia"/>
                <w:sz w:val="24"/>
                <w:szCs w:val="24"/>
              </w:rPr>
              <w:t>“有下列情形之一的，由县级以上地方食品药品监督管理部门责令改正，处</w:t>
            </w:r>
            <w:r>
              <w:rPr>
                <w:rFonts w:ascii="Times New Roman" w:eastAsia="方正仿宋简体" w:hAnsi="Times New Roman" w:hint="eastAsia"/>
                <w:sz w:val="24"/>
                <w:szCs w:val="24"/>
              </w:rPr>
              <w:t>1</w:t>
            </w:r>
            <w:r>
              <w:rPr>
                <w:rFonts w:ascii="Times New Roman" w:eastAsia="方正仿宋简体" w:hAnsi="Times New Roman" w:hint="eastAsia"/>
                <w:sz w:val="24"/>
                <w:szCs w:val="24"/>
              </w:rPr>
              <w:t>万元以上</w:t>
            </w:r>
            <w:r>
              <w:rPr>
                <w:rFonts w:ascii="Times New Roman" w:eastAsia="方正仿宋简体" w:hAnsi="Times New Roman" w:hint="eastAsia"/>
                <w:sz w:val="24"/>
                <w:szCs w:val="24"/>
              </w:rPr>
              <w:t>3</w:t>
            </w:r>
            <w:r>
              <w:rPr>
                <w:rFonts w:ascii="Times New Roman" w:eastAsia="方正仿宋简体" w:hAnsi="Times New Roman" w:hint="eastAsia"/>
                <w:sz w:val="24"/>
                <w:szCs w:val="24"/>
              </w:rPr>
              <w:t>万元以下罚款：（一）从事医疗器械网络销售的企业超出经营范围销售的；”</w:t>
            </w:r>
            <w:r>
              <w:rPr>
                <w:rFonts w:ascii="Times New Roman" w:eastAsia="方正仿宋简体" w:hAnsi="Times New Roman"/>
                <w:sz w:val="24"/>
                <w:szCs w:val="24"/>
              </w:rPr>
              <w:t>的规定</w:t>
            </w:r>
            <w:r>
              <w:rPr>
                <w:rFonts w:ascii="仿宋" w:eastAsia="仿宋" w:hAnsi="仿宋" w:hint="eastAsia"/>
                <w:color w:val="262626"/>
                <w:spacing w:val="-20"/>
                <w:sz w:val="24"/>
                <w:szCs w:val="24"/>
              </w:rPr>
              <w:t>。</w:t>
            </w:r>
            <w:r>
              <w:rPr>
                <w:rFonts w:ascii="仿宋_GB2312" w:eastAsia="仿宋_GB2312" w:hAnsi="Calibri" w:cs="Times New Roman" w:hint="eastAsia"/>
                <w:bCs/>
                <w:szCs w:val="21"/>
              </w:rPr>
              <w:t>。</w:t>
            </w:r>
          </w:p>
          <w:p w:rsidR="000E5C6A" w:rsidRDefault="000E5C6A">
            <w:pPr>
              <w:spacing w:line="260" w:lineRule="exact"/>
              <w:ind w:firstLineChars="200" w:firstLine="420"/>
              <w:rPr>
                <w:rFonts w:ascii="仿宋_GB2312" w:eastAsia="仿宋_GB2312" w:hAnsi="Calibri" w:cs="Times New Roman"/>
                <w:szCs w:val="21"/>
              </w:rPr>
            </w:pPr>
          </w:p>
        </w:tc>
        <w:tc>
          <w:tcPr>
            <w:tcW w:w="1418" w:type="dxa"/>
            <w:vAlign w:val="center"/>
          </w:tcPr>
          <w:p w:rsidR="000E5C6A" w:rsidRDefault="00AD6636">
            <w:pPr>
              <w:ind w:firstLineChars="100" w:firstLine="210"/>
              <w:jc w:val="left"/>
              <w:rPr>
                <w:rFonts w:ascii="仿宋_GB2312" w:eastAsia="仿宋_GB2312" w:hAnsi="Calibri" w:cs="Times New Roman"/>
                <w:szCs w:val="21"/>
              </w:rPr>
            </w:pPr>
            <w:r>
              <w:rPr>
                <w:rFonts w:ascii="仿宋_GB2312" w:eastAsia="仿宋_GB2312" w:hAnsi="Calibri" w:cs="Times New Roman" w:hint="eastAsia"/>
                <w:szCs w:val="21"/>
              </w:rPr>
              <w:t>自动履行</w:t>
            </w:r>
          </w:p>
        </w:tc>
        <w:tc>
          <w:tcPr>
            <w:tcW w:w="1842" w:type="dxa"/>
            <w:vAlign w:val="center"/>
          </w:tcPr>
          <w:p w:rsidR="000E5C6A" w:rsidRDefault="00AD6636">
            <w:pPr>
              <w:jc w:val="center"/>
              <w:rPr>
                <w:rFonts w:ascii="仿宋_GB2312" w:eastAsia="仿宋_GB2312" w:hAnsi="Calibri" w:cs="Times New Roman"/>
                <w:szCs w:val="21"/>
              </w:rPr>
            </w:pPr>
            <w:r>
              <w:rPr>
                <w:rFonts w:ascii="仿宋_GB2312" w:eastAsia="仿宋_GB2312" w:hAnsi="Calibri" w:cs="Times New Roman" w:hint="eastAsia"/>
                <w:szCs w:val="21"/>
              </w:rPr>
              <w:t>2022</w:t>
            </w:r>
            <w:r>
              <w:rPr>
                <w:rFonts w:ascii="仿宋_GB2312" w:eastAsia="仿宋_GB2312" w:hAnsi="Calibri" w:cs="Times New Roman" w:hint="eastAsia"/>
                <w:szCs w:val="21"/>
              </w:rPr>
              <w:t>年</w:t>
            </w:r>
            <w:r>
              <w:rPr>
                <w:rFonts w:ascii="仿宋_GB2312" w:eastAsia="仿宋_GB2312" w:hAnsi="Calibri" w:cs="Times New Roman" w:hint="eastAsia"/>
                <w:szCs w:val="21"/>
              </w:rPr>
              <w:t>10</w:t>
            </w:r>
            <w:r>
              <w:rPr>
                <w:rFonts w:ascii="仿宋_GB2312" w:eastAsia="仿宋_GB2312" w:hAnsi="Calibri" w:cs="Times New Roman" w:hint="eastAsia"/>
                <w:szCs w:val="21"/>
              </w:rPr>
              <w:t>月</w:t>
            </w:r>
            <w:r>
              <w:rPr>
                <w:rFonts w:ascii="仿宋_GB2312" w:eastAsia="仿宋_GB2312" w:hAnsi="Calibri" w:cs="Times New Roman" w:hint="eastAsia"/>
                <w:szCs w:val="21"/>
              </w:rPr>
              <w:t>8</w:t>
            </w:r>
            <w:r>
              <w:rPr>
                <w:rFonts w:ascii="仿宋_GB2312" w:eastAsia="仿宋_GB2312" w:hAnsi="Calibri" w:cs="Times New Roman" w:hint="eastAsia"/>
                <w:szCs w:val="21"/>
              </w:rPr>
              <w:t>日</w:t>
            </w:r>
          </w:p>
        </w:tc>
      </w:tr>
    </w:tbl>
    <w:p w:rsidR="000E5C6A" w:rsidRDefault="000E5C6A">
      <w:pPr>
        <w:spacing w:line="560" w:lineRule="exact"/>
        <w:rPr>
          <w:rFonts w:ascii="仿宋_GB2312" w:eastAsia="仿宋_GB2312"/>
          <w:sz w:val="32"/>
          <w:szCs w:val="32"/>
        </w:rPr>
      </w:pPr>
    </w:p>
    <w:p w:rsidR="000E5C6A" w:rsidRDefault="000E5C6A">
      <w:pPr>
        <w:spacing w:line="560" w:lineRule="exact"/>
        <w:rPr>
          <w:rFonts w:ascii="仿宋_GB2312" w:eastAsia="仿宋_GB2312"/>
          <w:sz w:val="32"/>
          <w:szCs w:val="32"/>
        </w:rPr>
      </w:pPr>
    </w:p>
    <w:sectPr w:rsidR="000E5C6A" w:rsidSect="000E5C6A">
      <w:headerReference w:type="even" r:id="rId7"/>
      <w:headerReference w:type="default" r:id="rId8"/>
      <w:footerReference w:type="even" r:id="rId9"/>
      <w:footerReference w:type="default" r:id="rId10"/>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636" w:rsidRDefault="00AD6636" w:rsidP="000E5C6A">
      <w:r>
        <w:separator/>
      </w:r>
    </w:p>
  </w:endnote>
  <w:endnote w:type="continuationSeparator" w:id="1">
    <w:p w:rsidR="00AD6636" w:rsidRDefault="00AD6636" w:rsidP="000E5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简体">
    <w:altName w:val="宋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C6A" w:rsidRDefault="00AD6636">
    <w:pPr>
      <w:pStyle w:val="a4"/>
    </w:pPr>
    <w:r>
      <w:rPr>
        <w:rStyle w:val="a6"/>
        <w:rFonts w:ascii="宋体" w:eastAsia="宋体" w:hAnsi="宋体"/>
        <w:sz w:val="28"/>
      </w:rPr>
      <w:t>—</w:t>
    </w:r>
    <w:r w:rsidR="000E5C6A">
      <w:rPr>
        <w:rStyle w:val="a6"/>
        <w:rFonts w:ascii="宋体" w:eastAsia="宋体" w:hAnsi="宋体"/>
        <w:sz w:val="28"/>
      </w:rPr>
      <w:fldChar w:fldCharType="begin"/>
    </w:r>
    <w:r>
      <w:rPr>
        <w:rStyle w:val="a6"/>
        <w:rFonts w:ascii="宋体" w:eastAsia="宋体" w:hAnsi="宋体"/>
        <w:sz w:val="28"/>
      </w:rPr>
      <w:instrText xml:space="preserve">PAGE  </w:instrText>
    </w:r>
    <w:r w:rsidR="000E5C6A">
      <w:rPr>
        <w:rStyle w:val="a6"/>
        <w:rFonts w:ascii="宋体" w:eastAsia="宋体" w:hAnsi="宋体"/>
        <w:sz w:val="28"/>
      </w:rPr>
      <w:fldChar w:fldCharType="separate"/>
    </w:r>
    <w:r>
      <w:rPr>
        <w:rStyle w:val="a6"/>
        <w:rFonts w:ascii="宋体" w:eastAsia="宋体" w:hAnsi="宋体"/>
        <w:sz w:val="28"/>
      </w:rPr>
      <w:t>2</w:t>
    </w:r>
    <w:r w:rsidR="000E5C6A">
      <w:rPr>
        <w:rStyle w:val="a6"/>
        <w:rFonts w:ascii="宋体" w:eastAsia="宋体" w:hAnsi="宋体"/>
        <w:sz w:val="28"/>
      </w:rPr>
      <w:fldChar w:fldCharType="end"/>
    </w:r>
    <w:r>
      <w:rPr>
        <w:rStyle w:val="a6"/>
        <w:rFonts w:ascii="宋体" w:eastAsia="宋体" w:hAnsi="宋体"/>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C6A" w:rsidRDefault="000E5C6A">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636" w:rsidRDefault="00AD6636" w:rsidP="000E5C6A">
      <w:r>
        <w:separator/>
      </w:r>
    </w:p>
  </w:footnote>
  <w:footnote w:type="continuationSeparator" w:id="1">
    <w:p w:rsidR="00AD6636" w:rsidRDefault="00AD6636" w:rsidP="000E5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C6A" w:rsidRDefault="000E5C6A">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C6A" w:rsidRDefault="000E5C6A">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6513"/>
    <w:rsid w:val="00020888"/>
    <w:rsid w:val="000911E1"/>
    <w:rsid w:val="000A6EF8"/>
    <w:rsid w:val="000D3A9C"/>
    <w:rsid w:val="000E5C6A"/>
    <w:rsid w:val="001036EF"/>
    <w:rsid w:val="001718E9"/>
    <w:rsid w:val="00183D46"/>
    <w:rsid w:val="001B34DD"/>
    <w:rsid w:val="00271875"/>
    <w:rsid w:val="002C532D"/>
    <w:rsid w:val="002D178D"/>
    <w:rsid w:val="002D7818"/>
    <w:rsid w:val="00306513"/>
    <w:rsid w:val="003767FD"/>
    <w:rsid w:val="003C4474"/>
    <w:rsid w:val="00432A9C"/>
    <w:rsid w:val="00437F49"/>
    <w:rsid w:val="00480896"/>
    <w:rsid w:val="004A11D8"/>
    <w:rsid w:val="0059183D"/>
    <w:rsid w:val="005B0672"/>
    <w:rsid w:val="005C0F84"/>
    <w:rsid w:val="00612806"/>
    <w:rsid w:val="00613E42"/>
    <w:rsid w:val="00675C95"/>
    <w:rsid w:val="00686266"/>
    <w:rsid w:val="00724BE3"/>
    <w:rsid w:val="00746637"/>
    <w:rsid w:val="007978AA"/>
    <w:rsid w:val="007B59B4"/>
    <w:rsid w:val="007D65BA"/>
    <w:rsid w:val="00803643"/>
    <w:rsid w:val="0082332C"/>
    <w:rsid w:val="0084074F"/>
    <w:rsid w:val="008F4B9C"/>
    <w:rsid w:val="009473E2"/>
    <w:rsid w:val="00957650"/>
    <w:rsid w:val="00A571A4"/>
    <w:rsid w:val="00AD6636"/>
    <w:rsid w:val="00AE3540"/>
    <w:rsid w:val="00AF1FFD"/>
    <w:rsid w:val="00B143C4"/>
    <w:rsid w:val="00B1786B"/>
    <w:rsid w:val="00B42988"/>
    <w:rsid w:val="00BE1B27"/>
    <w:rsid w:val="00C416EC"/>
    <w:rsid w:val="00C41E35"/>
    <w:rsid w:val="00C65737"/>
    <w:rsid w:val="00CA46CD"/>
    <w:rsid w:val="00CF5509"/>
    <w:rsid w:val="00D14FC3"/>
    <w:rsid w:val="00D506E7"/>
    <w:rsid w:val="00D57183"/>
    <w:rsid w:val="00D6584F"/>
    <w:rsid w:val="00DF1290"/>
    <w:rsid w:val="00EA11F2"/>
    <w:rsid w:val="00EA2BF1"/>
    <w:rsid w:val="00EA3A67"/>
    <w:rsid w:val="00EB5C17"/>
    <w:rsid w:val="00EE5C7F"/>
    <w:rsid w:val="00EF5188"/>
    <w:rsid w:val="00F42A41"/>
    <w:rsid w:val="00F467D7"/>
    <w:rsid w:val="00F5320E"/>
    <w:rsid w:val="00F75E11"/>
    <w:rsid w:val="44003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rules v:ext="edit">
        <o:r id="V:Rule2" type="connector" idref="#自选图形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C6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E5C6A"/>
    <w:pPr>
      <w:ind w:leftChars="2500" w:left="100"/>
    </w:pPr>
  </w:style>
  <w:style w:type="paragraph" w:styleId="a4">
    <w:name w:val="footer"/>
    <w:basedOn w:val="a"/>
    <w:link w:val="Char0"/>
    <w:uiPriority w:val="99"/>
    <w:semiHidden/>
    <w:unhideWhenUsed/>
    <w:rsid w:val="000E5C6A"/>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0E5C6A"/>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0E5C6A"/>
  </w:style>
  <w:style w:type="character" w:customStyle="1" w:styleId="Char1">
    <w:name w:val="页眉 Char"/>
    <w:basedOn w:val="a0"/>
    <w:link w:val="a5"/>
    <w:uiPriority w:val="99"/>
    <w:semiHidden/>
    <w:rsid w:val="000E5C6A"/>
    <w:rPr>
      <w:sz w:val="18"/>
      <w:szCs w:val="18"/>
    </w:rPr>
  </w:style>
  <w:style w:type="character" w:customStyle="1" w:styleId="Char0">
    <w:name w:val="页脚 Char"/>
    <w:basedOn w:val="a0"/>
    <w:link w:val="a4"/>
    <w:uiPriority w:val="99"/>
    <w:semiHidden/>
    <w:rsid w:val="000E5C6A"/>
    <w:rPr>
      <w:sz w:val="18"/>
      <w:szCs w:val="18"/>
    </w:rPr>
  </w:style>
  <w:style w:type="paragraph" w:customStyle="1" w:styleId="Char2">
    <w:name w:val="Char"/>
    <w:basedOn w:val="a"/>
    <w:qFormat/>
    <w:rsid w:val="000E5C6A"/>
    <w:pPr>
      <w:spacing w:line="360" w:lineRule="auto"/>
    </w:pPr>
    <w:rPr>
      <w:rFonts w:ascii="仿宋_GB2312" w:eastAsia="仿宋_GB2312" w:hAnsi="Times New Roman" w:cs="Times New Roman"/>
      <w:b/>
      <w:sz w:val="32"/>
      <w:szCs w:val="32"/>
    </w:rPr>
  </w:style>
  <w:style w:type="character" w:customStyle="1" w:styleId="Char">
    <w:name w:val="日期 Char"/>
    <w:basedOn w:val="a0"/>
    <w:link w:val="a3"/>
    <w:uiPriority w:val="99"/>
    <w:semiHidden/>
    <w:rsid w:val="000E5C6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358</Characters>
  <Application>Microsoft Office Word</Application>
  <DocSecurity>0</DocSecurity>
  <Lines>2</Lines>
  <Paragraphs>1</Paragraphs>
  <ScaleCrop>false</ScaleCrop>
  <Company>jiajing</Company>
  <LinksUpToDate>false</LinksUpToDate>
  <CharactersWithSpaces>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用户市场监督综合执法支队</cp:lastModifiedBy>
  <cp:revision>6</cp:revision>
  <dcterms:created xsi:type="dcterms:W3CDTF">2022-09-14T03:28:00Z</dcterms:created>
  <dcterms:modified xsi:type="dcterms:W3CDTF">2022-10-17T03:07:00Z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