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0D5AED" w:rsidP="00FC45A0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0D5AED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FC45A0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罚〔2022〕04</w:t>
            </w:r>
            <w:r w:rsidR="00154CAF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27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154CAF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西安怡康医药连锁有限责任公司友谊东路一店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154CAF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</w:rPr>
              <w:t>西安怡康医药连锁有限责任公司友谊东路一店</w:t>
            </w:r>
          </w:p>
        </w:tc>
        <w:tc>
          <w:tcPr>
            <w:tcW w:w="2330" w:type="dxa"/>
            <w:vAlign w:val="center"/>
          </w:tcPr>
          <w:p w:rsidR="004A11D8" w:rsidRPr="00154CAF" w:rsidRDefault="00154CAF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154CAF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916101036938341977</w:t>
            </w:r>
          </w:p>
        </w:tc>
        <w:tc>
          <w:tcPr>
            <w:tcW w:w="1091" w:type="dxa"/>
            <w:vAlign w:val="center"/>
          </w:tcPr>
          <w:p w:rsidR="004A11D8" w:rsidRDefault="00154CAF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54CAF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王亚平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154CA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154CAF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154CAF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D4" w:rsidRDefault="008D3AD4" w:rsidP="00306513">
      <w:r>
        <w:separator/>
      </w:r>
    </w:p>
  </w:endnote>
  <w:endnote w:type="continuationSeparator" w:id="1">
    <w:p w:rsidR="008D3AD4" w:rsidRDefault="008D3AD4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0D5AED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0D5AED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0D5AED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D4" w:rsidRDefault="008D3AD4" w:rsidP="00306513">
      <w:r>
        <w:separator/>
      </w:r>
    </w:p>
  </w:footnote>
  <w:footnote w:type="continuationSeparator" w:id="1">
    <w:p w:rsidR="008D3AD4" w:rsidRDefault="008D3AD4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0D5AED"/>
    <w:rsid w:val="001036EF"/>
    <w:rsid w:val="00154CAF"/>
    <w:rsid w:val="00164E32"/>
    <w:rsid w:val="001718E9"/>
    <w:rsid w:val="00183D46"/>
    <w:rsid w:val="001B34DD"/>
    <w:rsid w:val="00271875"/>
    <w:rsid w:val="002C532D"/>
    <w:rsid w:val="002D178D"/>
    <w:rsid w:val="002D7818"/>
    <w:rsid w:val="00306513"/>
    <w:rsid w:val="003767FD"/>
    <w:rsid w:val="003C4474"/>
    <w:rsid w:val="00432A9C"/>
    <w:rsid w:val="00437F49"/>
    <w:rsid w:val="00480896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D3AD4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  <w:rsid w:val="00F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>jiajing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6</cp:revision>
  <dcterms:created xsi:type="dcterms:W3CDTF">2022-09-14T03:28:00Z</dcterms:created>
  <dcterms:modified xsi:type="dcterms:W3CDTF">2022-10-17T03:10:00Z</dcterms:modified>
</cp:coreProperties>
</file>