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1" w:tblpY="7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西市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监处罚〔2022〕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0448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号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西安市高新区鸿盛鑫商贸部侵犯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注册</w:t>
            </w:r>
            <w:r>
              <w:rPr>
                <w:rFonts w:hint="eastAsia" w:ascii="仿宋_GB2312" w:eastAsia="仿宋_GB2312"/>
                <w:sz w:val="24"/>
                <w:szCs w:val="24"/>
              </w:rPr>
              <w:t>商标专用权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西安市高新区鸿盛鑫商贸部</w:t>
            </w:r>
          </w:p>
        </w:tc>
        <w:tc>
          <w:tcPr>
            <w:tcW w:w="1871" w:type="dxa"/>
            <w:vAlign w:val="center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92610131MA7CXEHU2L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Mongolian Baiti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程奥迪</w:t>
            </w:r>
          </w:p>
          <w:p>
            <w:pPr>
              <w:spacing w:line="540" w:lineRule="exact"/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" w:firstLineChars="200"/>
              <w:jc w:val="both"/>
              <w:textAlignment w:val="auto"/>
              <w:rPr>
                <w:rFonts w:hint="eastAsia" w:ascii="仿宋" w:hAnsi="仿宋" w:eastAsia="仿宋" w:cs="仿宋"/>
                <w:sz w:val="6"/>
                <w:szCs w:val="6"/>
              </w:rPr>
            </w:pPr>
            <w:r>
              <w:rPr>
                <w:rFonts w:hint="eastAsia" w:ascii="仿宋_GB2312" w:hAnsi="Calibri" w:eastAsia="仿宋_GB2312" w:cs="Times New Roman"/>
                <w:sz w:val="8"/>
                <w:szCs w:val="8"/>
              </w:rPr>
              <w:t>。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本案当事人共存在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个违法行为，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违法行为一：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当事人在销售预包装食品的过程中，未建立食品进货查验记录制度。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200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违法行为二：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2022年7月，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当事人明知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上述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19瓶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白酒低于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市场批发价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进行回收，明知进货渠道不符合商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业惯例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。一次性从同一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出售人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回收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8瓶52度500毫升五粮液八代型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白酒、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9瓶52度500毫升剑南春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白酒、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2瓶52度500毫升国窖1573白酒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。在回收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白酒的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过程中，不索证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索票、不问来源、不记录出售人联系方式，无法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说明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收购的侵权商品为自己合法取得并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说明提供者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。经四川省宜宾五粮液集团有限公司、四川绵竹剑南春酒厂有限公司、泸州老窖股份有限公司三家公司品牌维护人员出具鉴定证明书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及辨认意见书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，鉴定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意见为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上述19瓶白酒为侵犯注册商标专用权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的商品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。在执法人员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检查时，当事人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回收上述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19瓶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白酒未销售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，按照“五粮液”牌五粮液酒市场零售指导价52度500毫升八代型五粮液白酒1499元，涉案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瓶52度500毫升五粮液八代型白酒价值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11992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元；按照“剑南春”牌剑南春酒市场参考价52度500毫升剑南春白酒569元，涉案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瓶52度500毫升剑南春白酒价值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5121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元，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按照“国窖1573”牌国窖1573酒市场参考价52度500毫升国窖1573白酒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1399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元，涉案2瓶52度500毫升国窖1573白酒价值</w:t>
            </w:r>
            <w:r>
              <w:rPr>
                <w:rFonts w:hint="eastAsia" w:ascii="仿宋" w:hAnsi="仿宋" w:eastAsia="仿宋" w:cs="仿宋"/>
                <w:sz w:val="6"/>
                <w:szCs w:val="6"/>
                <w:lang w:val="en-US" w:eastAsia="zh-CN"/>
              </w:rPr>
              <w:t>2798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元，</w:t>
            </w:r>
            <w:r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  <w:t>违法经营额合计为</w:t>
            </w:r>
            <w:r>
              <w:rPr>
                <w:rFonts w:hint="eastAsia" w:ascii="仿宋" w:hAnsi="仿宋" w:eastAsia="仿宋" w:cs="仿宋"/>
                <w:sz w:val="6"/>
                <w:szCs w:val="6"/>
              </w:rPr>
              <w:t>19911元。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违法行为一：当事人违反了《中华人民共和国食品安全法》第五十三条第二款之规定，依据《中华人民共和国食品安全法》第一百二十六条第三项之规定，已于2022年</w:t>
            </w:r>
            <w:r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月</w:t>
            </w:r>
            <w:r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日向当事人送达了责令改正通知书，当事人已于期限内改正。对当事人处罚如下：1.警告。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违法行为二：当事人违反了《中华人民共和国商标法》第五十七条第一款第三项之规定，依据《中华人民共和国商标法》第六十条第二款之规定，现责令当事人立即停止侵权行为，对当事人处罚如下：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.没收侵犯注册商标</w:t>
            </w:r>
            <w:r>
              <w:rPr>
                <w:rFonts w:hint="eastAsia" w:ascii="仿宋" w:hAnsi="仿宋" w:eastAsia="仿宋" w:cs="仿宋"/>
                <w:sz w:val="11"/>
                <w:szCs w:val="11"/>
                <w:lang w:eastAsia="zh-CN"/>
              </w:rPr>
              <w:t>专用权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的52度五粮液500毫升八代型白酒8瓶、52度国窖1573白酒2瓶，52度剑南春500毫升白酒9瓶，合计19瓶；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200"/>
              <w:textAlignment w:val="baseline"/>
              <w:rPr>
                <w:rFonts w:hint="eastAsia" w:ascii="仿宋_GB2312" w:hAnsi="Calibri" w:eastAsia="仿宋_GB2312" w:cs="Times New Roman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.处罚款人民币2</w:t>
            </w:r>
            <w:r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  <w:t>3000</w:t>
            </w:r>
            <w:r>
              <w:rPr>
                <w:rFonts w:hint="eastAsia" w:ascii="仿宋" w:hAnsi="仿宋" w:eastAsia="仿宋" w:cs="仿宋"/>
                <w:sz w:val="11"/>
                <w:szCs w:val="11"/>
              </w:rPr>
              <w:t>元。</w:t>
            </w:r>
          </w:p>
          <w:p>
            <w:pPr>
              <w:ind w:firstLine="210" w:firstLineChars="100"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主动履行接到处罚决定书之日起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15日内</w:t>
            </w:r>
          </w:p>
        </w:tc>
        <w:tc>
          <w:tcPr>
            <w:tcW w:w="1701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2022年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ODVmNzhlMzNmNmFmMzVhZjdhMzY5Y2Y2OGQzNzI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273010D"/>
    <w:rsid w:val="06812232"/>
    <w:rsid w:val="08A9299F"/>
    <w:rsid w:val="09CB187F"/>
    <w:rsid w:val="0B0B4989"/>
    <w:rsid w:val="0E770770"/>
    <w:rsid w:val="109C4CD3"/>
    <w:rsid w:val="10DB57FB"/>
    <w:rsid w:val="11A93B4C"/>
    <w:rsid w:val="140A118D"/>
    <w:rsid w:val="16D52CED"/>
    <w:rsid w:val="1FC3402A"/>
    <w:rsid w:val="22422D80"/>
    <w:rsid w:val="275151F0"/>
    <w:rsid w:val="2EB711FE"/>
    <w:rsid w:val="308275EA"/>
    <w:rsid w:val="34B662A8"/>
    <w:rsid w:val="3D583BAC"/>
    <w:rsid w:val="3D5D7415"/>
    <w:rsid w:val="3D8F78F6"/>
    <w:rsid w:val="3D9F7A2D"/>
    <w:rsid w:val="44307631"/>
    <w:rsid w:val="4BDC51F9"/>
    <w:rsid w:val="4F107345"/>
    <w:rsid w:val="502E69EF"/>
    <w:rsid w:val="5435659E"/>
    <w:rsid w:val="54C7134C"/>
    <w:rsid w:val="588D17A4"/>
    <w:rsid w:val="59DD48C8"/>
    <w:rsid w:val="5C4929AB"/>
    <w:rsid w:val="5CA73DB1"/>
    <w:rsid w:val="5DBA7B13"/>
    <w:rsid w:val="60B60A66"/>
    <w:rsid w:val="61AE19D1"/>
    <w:rsid w:val="646B6D44"/>
    <w:rsid w:val="657812E0"/>
    <w:rsid w:val="663D5698"/>
    <w:rsid w:val="6A6D72D6"/>
    <w:rsid w:val="6D6A63D9"/>
    <w:rsid w:val="6F2F210F"/>
    <w:rsid w:val="728C4A86"/>
    <w:rsid w:val="72B66BB8"/>
    <w:rsid w:val="78F16688"/>
    <w:rsid w:val="79344FF4"/>
    <w:rsid w:val="7D0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736</Words>
  <Characters>784</Characters>
  <Lines>1</Lines>
  <Paragraphs>1</Paragraphs>
  <TotalTime>3</TotalTime>
  <ScaleCrop>false</ScaleCrop>
  <LinksUpToDate>false</LinksUpToDate>
  <CharactersWithSpaces>784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dell</cp:lastModifiedBy>
  <dcterms:modified xsi:type="dcterms:W3CDTF">2022-10-14T02:26:29Z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FFCE951A6BBD48A3B41EEC576DFA07D4</vt:lpwstr>
  </property>
</Properties>
</file>