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81" w:tblpY="7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1871"/>
        <w:gridCol w:w="1550"/>
        <w:gridCol w:w="2031"/>
        <w:gridCol w:w="2268"/>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187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w:t>
            </w:r>
          </w:p>
          <w:p>
            <w:pPr>
              <w:spacing w:line="280" w:lineRule="exact"/>
              <w:jc w:val="center"/>
              <w:rPr>
                <w:rFonts w:ascii="黑体" w:hAnsi="黑体" w:eastAsia="黑体" w:cs="Times New Roman"/>
                <w:spacing w:val="-8"/>
                <w:szCs w:val="21"/>
              </w:rPr>
            </w:pPr>
            <w:r>
              <w:rPr>
                <w:rFonts w:hint="eastAsia" w:ascii="黑体" w:hAnsi="黑体" w:eastAsia="黑体"/>
                <w:spacing w:val="-8"/>
                <w:szCs w:val="21"/>
              </w:rPr>
              <w:t>统一</w:t>
            </w:r>
            <w:r>
              <w:rPr>
                <w:rFonts w:hint="eastAsia" w:ascii="黑体" w:hAnsi="黑体" w:eastAsia="黑体" w:cs="Times New Roman"/>
                <w:spacing w:val="-8"/>
                <w:szCs w:val="21"/>
              </w:rPr>
              <w:t>信用代码</w:t>
            </w:r>
          </w:p>
        </w:tc>
        <w:tc>
          <w:tcPr>
            <w:tcW w:w="155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法定代表人姓名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5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7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2" w:hRule="atLeast"/>
        </w:trPr>
        <w:tc>
          <w:tcPr>
            <w:tcW w:w="459" w:type="dxa"/>
            <w:vAlign w:val="center"/>
          </w:tcPr>
          <w:p>
            <w:pPr>
              <w:jc w:val="center"/>
              <w:rPr>
                <w:rFonts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ascii="仿宋_GB2312" w:hAnsi="Calibri" w:eastAsia="仿宋_GB2312" w:cs="Times New Roman"/>
                <w:szCs w:val="21"/>
              </w:rPr>
            </w:pPr>
            <w:r>
              <w:rPr>
                <w:rFonts w:hint="eastAsia" w:ascii="仿宋_GB2312" w:eastAsia="仿宋_GB2312"/>
                <w:sz w:val="21"/>
                <w:szCs w:val="21"/>
              </w:rPr>
              <w:t>西市</w:t>
            </w:r>
            <w:r>
              <w:rPr>
                <w:rFonts w:hint="eastAsia" w:ascii="仿宋_GB2312" w:eastAsia="仿宋_GB2312"/>
                <w:sz w:val="21"/>
                <w:szCs w:val="21"/>
                <w:lang w:eastAsia="zh-CN"/>
              </w:rPr>
              <w:t>监处罚〔2022〕</w:t>
            </w:r>
            <w:r>
              <w:rPr>
                <w:rFonts w:hint="eastAsia" w:ascii="仿宋_GB2312" w:eastAsia="仿宋_GB2312"/>
                <w:sz w:val="21"/>
                <w:szCs w:val="21"/>
                <w:lang w:val="en-US" w:eastAsia="zh-CN"/>
              </w:rPr>
              <w:t>0449</w:t>
            </w:r>
            <w:r>
              <w:rPr>
                <w:rFonts w:hint="eastAsia" w:ascii="仿宋_GB2312" w:eastAsia="仿宋_GB2312"/>
                <w:sz w:val="21"/>
                <w:szCs w:val="21"/>
                <w:lang w:eastAsia="zh-CN"/>
              </w:rPr>
              <w:t>号</w:t>
            </w:r>
          </w:p>
        </w:tc>
        <w:tc>
          <w:tcPr>
            <w:tcW w:w="1478" w:type="dxa"/>
            <w:vAlign w:val="center"/>
          </w:tcPr>
          <w:p>
            <w:pPr>
              <w:jc w:val="center"/>
              <w:rPr>
                <w:rFonts w:ascii="仿宋_GB2312" w:hAnsi="Calibri" w:eastAsia="仿宋_GB2312" w:cs="Times New Roman"/>
                <w:szCs w:val="21"/>
              </w:rPr>
            </w:pPr>
            <w:r>
              <w:rPr>
                <w:rFonts w:hint="eastAsia" w:ascii="仿宋_GB2312" w:hAnsi="Times New Roman" w:eastAsia="仿宋_GB2312" w:cs="仿宋"/>
                <w:b w:val="0"/>
                <w:bCs w:val="0"/>
                <w:color w:val="000000" w:themeColor="text1"/>
                <w:kern w:val="2"/>
                <w:sz w:val="24"/>
                <w:szCs w:val="24"/>
                <w:lang w:eastAsia="zh-CN"/>
              </w:rPr>
              <w:t>陕西华豫云鼎商贸有限责任公司</w:t>
            </w:r>
            <w:r>
              <w:rPr>
                <w:rFonts w:hint="eastAsia" w:ascii="仿宋_GB2312" w:eastAsia="仿宋_GB2312"/>
                <w:sz w:val="24"/>
                <w:szCs w:val="24"/>
              </w:rPr>
              <w:t>侵犯</w:t>
            </w:r>
            <w:r>
              <w:rPr>
                <w:rFonts w:hint="eastAsia" w:ascii="仿宋_GB2312" w:eastAsia="仿宋_GB2312"/>
                <w:sz w:val="24"/>
                <w:szCs w:val="24"/>
                <w:lang w:eastAsia="zh-CN"/>
              </w:rPr>
              <w:t>注册</w:t>
            </w:r>
            <w:r>
              <w:rPr>
                <w:rFonts w:hint="eastAsia" w:ascii="仿宋_GB2312" w:eastAsia="仿宋_GB2312"/>
                <w:sz w:val="24"/>
                <w:szCs w:val="24"/>
              </w:rPr>
              <w:t>商标专用权</w:t>
            </w:r>
            <w:r>
              <w:rPr>
                <w:rFonts w:hint="eastAsia" w:ascii="仿宋_GB2312" w:eastAsia="仿宋_GB2312"/>
                <w:sz w:val="24"/>
                <w:szCs w:val="24"/>
                <w:lang w:eastAsia="zh-CN"/>
              </w:rPr>
              <w:t>案</w:t>
            </w:r>
          </w:p>
        </w:tc>
        <w:tc>
          <w:tcPr>
            <w:tcW w:w="1601" w:type="dxa"/>
            <w:vAlign w:val="center"/>
          </w:tcPr>
          <w:p>
            <w:pPr>
              <w:jc w:val="center"/>
              <w:rPr>
                <w:rFonts w:ascii="仿宋_GB2312" w:hAnsi="Calibri" w:eastAsia="仿宋_GB2312" w:cs="Times New Roman"/>
                <w:szCs w:val="21"/>
              </w:rPr>
            </w:pPr>
            <w:r>
              <w:rPr>
                <w:rFonts w:hint="eastAsia" w:ascii="仿宋_GB2312" w:hAnsi="Times New Roman" w:eastAsia="仿宋_GB2312" w:cs="仿宋"/>
                <w:b w:val="0"/>
                <w:bCs w:val="0"/>
                <w:color w:val="000000" w:themeColor="text1"/>
                <w:kern w:val="2"/>
                <w:sz w:val="24"/>
                <w:szCs w:val="24"/>
                <w:lang w:eastAsia="zh-CN"/>
              </w:rPr>
              <w:t>陕西华豫云鼎商贸有限责任公司</w:t>
            </w:r>
          </w:p>
        </w:tc>
        <w:tc>
          <w:tcPr>
            <w:tcW w:w="1871" w:type="dxa"/>
            <w:vAlign w:val="center"/>
          </w:tcPr>
          <w:p>
            <w:pPr>
              <w:widowControl/>
              <w:jc w:val="center"/>
              <w:textAlignment w:val="center"/>
              <w:rPr>
                <w:rFonts w:ascii="Arial" w:hAnsi="Arial" w:eastAsia="宋体" w:cs="Arial"/>
                <w:color w:val="000000"/>
                <w:sz w:val="20"/>
                <w:szCs w:val="20"/>
              </w:rPr>
            </w:pPr>
            <w:r>
              <w:rPr>
                <w:rFonts w:hint="eastAsia" w:ascii="仿宋" w:hAnsi="仿宋" w:eastAsia="仿宋" w:cs="仿宋"/>
                <w:sz w:val="32"/>
                <w:szCs w:val="32"/>
              </w:rPr>
              <w:t>91610113MABLM5T394</w:t>
            </w:r>
          </w:p>
        </w:tc>
        <w:tc>
          <w:tcPr>
            <w:tcW w:w="1550" w:type="dxa"/>
            <w:vAlign w:val="center"/>
          </w:tcPr>
          <w:p>
            <w:pPr>
              <w:spacing w:line="540" w:lineRule="exact"/>
              <w:rPr>
                <w:rFonts w:ascii="Times New Roman" w:hAnsi="Times New Roman" w:eastAsia="仿宋_GB2312" w:cs="Mongolian Baiti"/>
                <w:kern w:val="1"/>
                <w:sz w:val="32"/>
                <w:szCs w:val="32"/>
              </w:rPr>
            </w:pPr>
            <w:r>
              <w:rPr>
                <w:rFonts w:hint="eastAsia" w:ascii="仿宋" w:hAnsi="仿宋" w:eastAsia="仿宋" w:cs="仿宋"/>
                <w:sz w:val="32"/>
                <w:szCs w:val="32"/>
              </w:rPr>
              <w:t>陈云本</w:t>
            </w:r>
          </w:p>
          <w:p>
            <w:pPr>
              <w:spacing w:line="540" w:lineRule="exact"/>
              <w:rPr>
                <w:rFonts w:hint="eastAsia" w:ascii="Times New Roman" w:hAnsi="Times New Roman" w:eastAsia="仿宋_GB2312" w:cs="Mongolian Baiti"/>
                <w:kern w:val="1"/>
                <w:sz w:val="32"/>
                <w:szCs w:val="32"/>
              </w:rPr>
            </w:pPr>
          </w:p>
          <w:p>
            <w:pPr>
              <w:widowControl/>
              <w:jc w:val="center"/>
              <w:textAlignment w:val="center"/>
              <w:rPr>
                <w:rFonts w:ascii="宋体" w:hAnsi="宋体" w:eastAsia="宋体" w:cs="宋体"/>
                <w:color w:val="000000"/>
                <w:sz w:val="20"/>
                <w:szCs w:val="20"/>
              </w:rPr>
            </w:pPr>
          </w:p>
        </w:tc>
        <w:tc>
          <w:tcPr>
            <w:tcW w:w="203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220" w:firstLineChars="200"/>
              <w:textAlignment w:val="auto"/>
              <w:rPr>
                <w:rFonts w:ascii="仿宋" w:hAnsi="仿宋" w:eastAsia="仿宋" w:cs="仿宋"/>
                <w:sz w:val="11"/>
                <w:szCs w:val="11"/>
              </w:rPr>
            </w:pPr>
            <w:r>
              <w:rPr>
                <w:rFonts w:hint="eastAsia" w:ascii="仿宋" w:hAnsi="仿宋" w:eastAsia="仿宋" w:cs="仿宋"/>
                <w:sz w:val="11"/>
                <w:szCs w:val="11"/>
              </w:rPr>
              <w:t>当事人共存在三个违法行为。</w:t>
            </w:r>
          </w:p>
          <w:p>
            <w:pPr>
              <w:keepNext w:val="0"/>
              <w:keepLines w:val="0"/>
              <w:pageBreakBefore w:val="0"/>
              <w:kinsoku/>
              <w:wordWrap/>
              <w:overflowPunct/>
              <w:topLinePunct w:val="0"/>
              <w:bidi w:val="0"/>
              <w:spacing w:line="240" w:lineRule="auto"/>
              <w:ind w:firstLine="220" w:firstLineChars="200"/>
              <w:textAlignment w:val="auto"/>
              <w:rPr>
                <w:rFonts w:ascii="仿宋" w:hAnsi="仿宋" w:eastAsia="仿宋"/>
                <w:sz w:val="11"/>
                <w:szCs w:val="11"/>
              </w:rPr>
            </w:pPr>
            <w:r>
              <w:rPr>
                <w:rFonts w:hint="eastAsia" w:ascii="仿宋" w:hAnsi="仿宋" w:eastAsia="仿宋"/>
                <w:sz w:val="11"/>
                <w:szCs w:val="11"/>
              </w:rPr>
              <w:t>违法行为一：当事人</w:t>
            </w:r>
            <w:r>
              <w:rPr>
                <w:rFonts w:hint="eastAsia" w:ascii="仿宋" w:hAnsi="仿宋" w:eastAsia="仿宋" w:cs="仿宋"/>
                <w:sz w:val="11"/>
                <w:szCs w:val="11"/>
              </w:rPr>
              <w:t>在销售预包装食品的过程中，未建立食品进货查验记录制度。</w:t>
            </w:r>
          </w:p>
          <w:p>
            <w:pPr>
              <w:keepNext w:val="0"/>
              <w:keepLines w:val="0"/>
              <w:pageBreakBefore w:val="0"/>
              <w:kinsoku/>
              <w:wordWrap/>
              <w:overflowPunct/>
              <w:topLinePunct w:val="0"/>
              <w:bidi w:val="0"/>
              <w:spacing w:line="240" w:lineRule="auto"/>
              <w:ind w:firstLine="220" w:firstLineChars="200"/>
              <w:textAlignment w:val="auto"/>
              <w:rPr>
                <w:rFonts w:ascii="仿宋" w:hAnsi="仿宋" w:eastAsia="仿宋"/>
                <w:sz w:val="11"/>
                <w:szCs w:val="11"/>
              </w:rPr>
            </w:pPr>
            <w:r>
              <w:rPr>
                <w:rFonts w:hint="eastAsia" w:ascii="仿宋" w:hAnsi="仿宋" w:eastAsia="仿宋"/>
                <w:sz w:val="11"/>
                <w:szCs w:val="11"/>
              </w:rPr>
              <w:t>违法行为二：当事人</w:t>
            </w:r>
            <w:r>
              <w:rPr>
                <w:rFonts w:hint="eastAsia" w:ascii="仿宋" w:hAnsi="仿宋" w:eastAsia="仿宋" w:cs="仿宋"/>
                <w:sz w:val="11"/>
                <w:szCs w:val="11"/>
              </w:rPr>
              <w:t>在销售预包装食品的过程中，未按规定进行销售预包装食品备案。</w:t>
            </w:r>
          </w:p>
          <w:p>
            <w:pPr>
              <w:keepNext w:val="0"/>
              <w:keepLines w:val="0"/>
              <w:pageBreakBefore w:val="0"/>
              <w:kinsoku/>
              <w:wordWrap/>
              <w:overflowPunct/>
              <w:topLinePunct w:val="0"/>
              <w:autoSpaceDE w:val="0"/>
              <w:autoSpaceDN w:val="0"/>
              <w:bidi w:val="0"/>
              <w:adjustRightInd w:val="0"/>
              <w:snapToGrid w:val="0"/>
              <w:spacing w:line="240" w:lineRule="auto"/>
              <w:ind w:firstLine="220" w:firstLineChars="200"/>
              <w:jc w:val="both"/>
              <w:textAlignment w:val="auto"/>
              <w:rPr>
                <w:rFonts w:hint="eastAsia" w:ascii="仿宋" w:hAnsi="仿宋" w:eastAsia="仿宋" w:cs="仿宋"/>
                <w:sz w:val="11"/>
                <w:szCs w:val="11"/>
              </w:rPr>
            </w:pPr>
            <w:r>
              <w:rPr>
                <w:rFonts w:hint="eastAsia" w:ascii="仿宋" w:hAnsi="仿宋" w:eastAsia="仿宋"/>
                <w:sz w:val="11"/>
                <w:szCs w:val="11"/>
              </w:rPr>
              <w:t>违法行为三：</w:t>
            </w:r>
            <w:r>
              <w:rPr>
                <w:rFonts w:hint="eastAsia" w:ascii="仿宋" w:hAnsi="仿宋" w:eastAsia="仿宋"/>
                <w:sz w:val="11"/>
                <w:szCs w:val="11"/>
                <w:lang w:val="en-US" w:eastAsia="zh-CN"/>
              </w:rPr>
              <w:t>2022年7月至8月，</w:t>
            </w:r>
            <w:r>
              <w:rPr>
                <w:rFonts w:hint="eastAsia" w:ascii="仿宋" w:hAnsi="仿宋" w:eastAsia="仿宋"/>
                <w:sz w:val="11"/>
                <w:szCs w:val="11"/>
                <w:lang w:eastAsia="zh-CN"/>
              </w:rPr>
              <w:t>当事人明知上述</w:t>
            </w:r>
            <w:r>
              <w:rPr>
                <w:rFonts w:hint="eastAsia" w:ascii="仿宋" w:hAnsi="仿宋" w:eastAsia="仿宋"/>
                <w:sz w:val="11"/>
                <w:szCs w:val="11"/>
                <w:lang w:val="en-US" w:eastAsia="zh-CN"/>
              </w:rPr>
              <w:t>4瓶</w:t>
            </w:r>
            <w:r>
              <w:rPr>
                <w:rFonts w:hint="eastAsia" w:ascii="仿宋" w:hAnsi="仿宋" w:eastAsia="仿宋"/>
                <w:sz w:val="11"/>
                <w:szCs w:val="11"/>
                <w:lang w:eastAsia="zh-CN"/>
              </w:rPr>
              <w:t>白酒低于市场批发价进行回收，明知进货渠道不符合商业惯例，先后两次分别向两名出售人回收</w:t>
            </w:r>
            <w:r>
              <w:rPr>
                <w:rFonts w:hint="eastAsia" w:ascii="仿宋" w:hAnsi="仿宋" w:eastAsia="仿宋"/>
                <w:sz w:val="11"/>
                <w:szCs w:val="11"/>
                <w:lang w:val="en-US" w:eastAsia="zh-CN"/>
              </w:rPr>
              <w:t>2</w:t>
            </w:r>
            <w:r>
              <w:rPr>
                <w:rFonts w:hint="eastAsia" w:ascii="仿宋" w:hAnsi="仿宋" w:eastAsia="仿宋"/>
                <w:sz w:val="11"/>
                <w:szCs w:val="11"/>
                <w:lang w:eastAsia="zh-CN"/>
              </w:rPr>
              <w:t>瓶52度500毫升五粮液八代型白酒及</w:t>
            </w:r>
            <w:r>
              <w:rPr>
                <w:rFonts w:hint="eastAsia" w:ascii="仿宋" w:hAnsi="仿宋" w:eastAsia="仿宋"/>
                <w:sz w:val="11"/>
                <w:szCs w:val="11"/>
                <w:lang w:val="en-US" w:eastAsia="zh-CN"/>
              </w:rPr>
              <w:t>2</w:t>
            </w:r>
            <w:r>
              <w:rPr>
                <w:rFonts w:hint="eastAsia" w:ascii="仿宋" w:hAnsi="仿宋" w:eastAsia="仿宋"/>
                <w:sz w:val="11"/>
                <w:szCs w:val="11"/>
                <w:lang w:eastAsia="zh-CN"/>
              </w:rPr>
              <w:t>瓶52度500毫升剑南春白酒。在回收白酒的过程中，不索证索票、不问来源、不记录出售人联系方式，无法说明收购的侵权商品为自己合法取得并说明提供者。经四川省宜宾五粮液集团有限公司、四川绵竹剑南春酒厂有限公司两家公司品牌维护人员出具鉴定证明书及辨认意见书，鉴定意见为上述</w:t>
            </w:r>
            <w:r>
              <w:rPr>
                <w:rFonts w:hint="eastAsia" w:ascii="仿宋" w:hAnsi="仿宋" w:eastAsia="仿宋"/>
                <w:sz w:val="11"/>
                <w:szCs w:val="11"/>
                <w:lang w:val="en-US" w:eastAsia="zh-CN"/>
              </w:rPr>
              <w:t>4</w:t>
            </w:r>
            <w:r>
              <w:rPr>
                <w:rFonts w:hint="eastAsia" w:ascii="仿宋" w:hAnsi="仿宋" w:eastAsia="仿宋"/>
                <w:sz w:val="11"/>
                <w:szCs w:val="11"/>
                <w:lang w:eastAsia="zh-CN"/>
              </w:rPr>
              <w:t>瓶白酒为侵犯注册商标专用权的商品。在执法人员现场检查时，当事人回收上述</w:t>
            </w:r>
            <w:r>
              <w:rPr>
                <w:rFonts w:hint="eastAsia" w:ascii="仿宋" w:hAnsi="仿宋" w:eastAsia="仿宋"/>
                <w:sz w:val="11"/>
                <w:szCs w:val="11"/>
                <w:lang w:val="en-US" w:eastAsia="zh-CN"/>
              </w:rPr>
              <w:t>4瓶</w:t>
            </w:r>
            <w:r>
              <w:rPr>
                <w:rFonts w:hint="eastAsia" w:ascii="仿宋" w:hAnsi="仿宋" w:eastAsia="仿宋"/>
                <w:sz w:val="11"/>
                <w:szCs w:val="11"/>
                <w:lang w:eastAsia="zh-CN"/>
              </w:rPr>
              <w:t>白酒未销售，按照“五粮液”牌五粮液酒市场零售指导价52度500毫升八代型五粮液白酒1499元，涉案2瓶52度500毫升五粮液八代型白酒价值2998元；按照“剑南春”牌剑南春酒市场参考价52度500毫升剑南春白酒569元，涉案2瓶52度500毫升剑南春白酒价值1138元，违法经营额合计为4136元。</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baseline"/>
              <w:rPr>
                <w:rFonts w:ascii="宋体" w:hAnsi="宋体" w:eastAsia="宋体" w:cs="宋体"/>
                <w:color w:val="000000"/>
                <w:sz w:val="20"/>
                <w:szCs w:val="20"/>
              </w:rPr>
            </w:pPr>
          </w:p>
        </w:tc>
        <w:tc>
          <w:tcPr>
            <w:tcW w:w="2268" w:type="dxa"/>
            <w:vAlign w:val="center"/>
          </w:tcPr>
          <w:p>
            <w:pPr>
              <w:keepNext w:val="0"/>
              <w:keepLines w:val="0"/>
              <w:pageBreakBefore w:val="0"/>
              <w:kinsoku/>
              <w:wordWrap/>
              <w:overflowPunct/>
              <w:topLinePunct w:val="0"/>
              <w:bidi w:val="0"/>
              <w:spacing w:line="240" w:lineRule="auto"/>
              <w:ind w:firstLine="200" w:firstLineChars="200"/>
              <w:textAlignment w:val="auto"/>
              <w:rPr>
                <w:rFonts w:ascii="楷体" w:hAnsi="楷体" w:eastAsia="楷体"/>
                <w:b/>
                <w:sz w:val="10"/>
                <w:szCs w:val="10"/>
              </w:rPr>
            </w:pPr>
            <w:r>
              <w:rPr>
                <w:rFonts w:hint="eastAsia" w:ascii="仿宋" w:hAnsi="仿宋" w:eastAsia="仿宋"/>
                <w:sz w:val="10"/>
                <w:szCs w:val="10"/>
              </w:rPr>
              <w:t>违法行为一：当事人违反了《中华人民共和国食品安全法》第五十三条第二款之规定，依据《中华人民共和国食品安全法》第一百二十六条第三项之规定，</w:t>
            </w:r>
            <w:r>
              <w:rPr>
                <w:rFonts w:hint="eastAsia" w:ascii="仿宋" w:hAnsi="仿宋" w:eastAsia="仿宋" w:cs="仿宋"/>
                <w:sz w:val="10"/>
                <w:szCs w:val="10"/>
              </w:rPr>
              <w:t>已于2022年</w:t>
            </w:r>
            <w:r>
              <w:rPr>
                <w:rFonts w:hint="eastAsia" w:ascii="仿宋" w:hAnsi="仿宋" w:eastAsia="仿宋" w:cs="仿宋"/>
                <w:sz w:val="10"/>
                <w:szCs w:val="10"/>
                <w:lang w:val="en-US" w:eastAsia="zh-CN"/>
              </w:rPr>
              <w:t>9</w:t>
            </w:r>
            <w:r>
              <w:rPr>
                <w:rFonts w:hint="eastAsia" w:ascii="仿宋" w:hAnsi="仿宋" w:eastAsia="仿宋" w:cs="仿宋"/>
                <w:sz w:val="10"/>
                <w:szCs w:val="10"/>
              </w:rPr>
              <w:t>月</w:t>
            </w:r>
            <w:r>
              <w:rPr>
                <w:rFonts w:hint="eastAsia" w:ascii="仿宋" w:hAnsi="仿宋" w:eastAsia="仿宋" w:cs="仿宋"/>
                <w:sz w:val="10"/>
                <w:szCs w:val="10"/>
                <w:lang w:val="en-US" w:eastAsia="zh-CN"/>
              </w:rPr>
              <w:t>7</w:t>
            </w:r>
            <w:r>
              <w:rPr>
                <w:rFonts w:hint="eastAsia" w:ascii="仿宋" w:hAnsi="仿宋" w:eastAsia="仿宋" w:cs="仿宋"/>
                <w:sz w:val="10"/>
                <w:szCs w:val="10"/>
              </w:rPr>
              <w:t>日向当事人送达了责令改正通知书，当事人已于期限内改正。对当事人处罚如下：</w:t>
            </w:r>
            <w:r>
              <w:rPr>
                <w:rFonts w:hint="eastAsia" w:ascii="仿宋" w:hAnsi="仿宋" w:eastAsia="仿宋"/>
                <w:sz w:val="10"/>
                <w:szCs w:val="10"/>
              </w:rPr>
              <w:t>警告。</w:t>
            </w:r>
          </w:p>
          <w:p>
            <w:pPr>
              <w:keepNext w:val="0"/>
              <w:keepLines w:val="0"/>
              <w:pageBreakBefore w:val="0"/>
              <w:widowControl/>
              <w:kinsoku/>
              <w:wordWrap/>
              <w:overflowPunct/>
              <w:topLinePunct w:val="0"/>
              <w:bidi w:val="0"/>
              <w:spacing w:line="240" w:lineRule="auto"/>
              <w:textAlignment w:val="auto"/>
              <w:rPr>
                <w:rFonts w:ascii="仿宋" w:hAnsi="仿宋" w:eastAsia="仿宋" w:cs="仿宋"/>
                <w:sz w:val="10"/>
                <w:szCs w:val="10"/>
              </w:rPr>
            </w:pPr>
            <w:r>
              <w:rPr>
                <w:rFonts w:hint="eastAsia" w:ascii="仿宋" w:hAnsi="仿宋" w:eastAsia="仿宋" w:cs="仿宋"/>
                <w:sz w:val="10"/>
                <w:szCs w:val="10"/>
              </w:rPr>
              <w:t>违法行为二：当事人未按规定要求销售预包装食品的行为违反了《中华人民共和国食品安全法》第三十五条第一款之规定，依据《中华人民共和国食品安全法》第一百二十六条第七项之规定，已于2022年</w:t>
            </w:r>
            <w:r>
              <w:rPr>
                <w:rFonts w:hint="eastAsia" w:ascii="仿宋" w:hAnsi="仿宋" w:eastAsia="仿宋" w:cs="仿宋"/>
                <w:sz w:val="10"/>
                <w:szCs w:val="10"/>
                <w:lang w:val="en-US" w:eastAsia="zh-CN"/>
              </w:rPr>
              <w:t>9</w:t>
            </w:r>
            <w:r>
              <w:rPr>
                <w:rFonts w:hint="eastAsia" w:ascii="仿宋" w:hAnsi="仿宋" w:eastAsia="仿宋" w:cs="仿宋"/>
                <w:sz w:val="10"/>
                <w:szCs w:val="10"/>
              </w:rPr>
              <w:t>月</w:t>
            </w:r>
            <w:r>
              <w:rPr>
                <w:rFonts w:hint="eastAsia" w:ascii="仿宋" w:hAnsi="仿宋" w:eastAsia="仿宋" w:cs="仿宋"/>
                <w:sz w:val="10"/>
                <w:szCs w:val="10"/>
                <w:lang w:val="en-US" w:eastAsia="zh-CN"/>
              </w:rPr>
              <w:t>7</w:t>
            </w:r>
            <w:r>
              <w:rPr>
                <w:rFonts w:hint="eastAsia" w:ascii="仿宋" w:hAnsi="仿宋" w:eastAsia="仿宋" w:cs="仿宋"/>
                <w:sz w:val="10"/>
                <w:szCs w:val="10"/>
              </w:rPr>
              <w:t>日向当事人送达了责令改正通知书，当事人已于期限内改正。对当事人处罚如下：警告。</w:t>
            </w:r>
          </w:p>
          <w:p>
            <w:pPr>
              <w:keepNext w:val="0"/>
              <w:keepLines w:val="0"/>
              <w:pageBreakBefore w:val="0"/>
              <w:kinsoku/>
              <w:wordWrap/>
              <w:overflowPunct/>
              <w:topLinePunct w:val="0"/>
              <w:bidi w:val="0"/>
              <w:spacing w:line="240" w:lineRule="auto"/>
              <w:textAlignment w:val="auto"/>
              <w:rPr>
                <w:rFonts w:ascii="仿宋" w:hAnsi="仿宋" w:eastAsia="仿宋"/>
                <w:sz w:val="10"/>
                <w:szCs w:val="10"/>
              </w:rPr>
            </w:pPr>
            <w:r>
              <w:rPr>
                <w:rFonts w:hint="eastAsia" w:ascii="仿宋" w:hAnsi="仿宋" w:eastAsia="仿宋"/>
                <w:sz w:val="10"/>
                <w:szCs w:val="10"/>
              </w:rPr>
              <w:t>违法行为三：</w:t>
            </w:r>
            <w:r>
              <w:rPr>
                <w:rFonts w:hint="eastAsia" w:ascii="仿宋" w:hAnsi="仿宋" w:eastAsia="仿宋" w:cs="仿宋"/>
                <w:sz w:val="10"/>
                <w:szCs w:val="10"/>
              </w:rPr>
              <w:t>当事人</w:t>
            </w:r>
            <w:r>
              <w:rPr>
                <w:rFonts w:hint="eastAsia" w:ascii="仿宋" w:hAnsi="仿宋" w:eastAsia="仿宋"/>
                <w:sz w:val="10"/>
                <w:szCs w:val="10"/>
              </w:rPr>
              <w:t>违反了《中华人民共和国商标法》第五十七条第一款第三项之规定，依据《中华人民共和国商标法》第六十条第二款之规定，现责令当事人立即停止侵权行为，并对当事人处罚如下：没收侵犯注册商标</w:t>
            </w:r>
            <w:r>
              <w:rPr>
                <w:rFonts w:hint="eastAsia" w:ascii="仿宋" w:hAnsi="仿宋" w:eastAsia="仿宋"/>
                <w:sz w:val="10"/>
                <w:szCs w:val="10"/>
                <w:lang w:eastAsia="zh-CN"/>
              </w:rPr>
              <w:t>专用权</w:t>
            </w:r>
            <w:r>
              <w:rPr>
                <w:rFonts w:hint="eastAsia" w:ascii="仿宋" w:hAnsi="仿宋" w:eastAsia="仿宋"/>
                <w:sz w:val="10"/>
                <w:szCs w:val="10"/>
              </w:rPr>
              <w:t>的2瓶52度五粮液500毫升八代型白酒、2瓶52度剑南春500毫升白酒，合计4瓶；</w:t>
            </w:r>
          </w:p>
          <w:p>
            <w:pPr>
              <w:ind w:firstLine="100" w:firstLineChars="100"/>
              <w:jc w:val="left"/>
              <w:rPr>
                <w:rFonts w:ascii="仿宋_GB2312" w:hAnsi="Calibri" w:eastAsia="仿宋_GB2312" w:cs="Times New Roman"/>
                <w:szCs w:val="21"/>
              </w:rPr>
            </w:pPr>
            <w:r>
              <w:rPr>
                <w:rFonts w:hint="eastAsia" w:ascii="仿宋" w:hAnsi="仿宋" w:eastAsia="仿宋"/>
                <w:sz w:val="10"/>
                <w:szCs w:val="10"/>
              </w:rPr>
              <w:t>2、处罚款人民币</w:t>
            </w:r>
            <w:r>
              <w:rPr>
                <w:rFonts w:hint="eastAsia" w:ascii="仿宋" w:hAnsi="仿宋" w:eastAsia="仿宋"/>
                <w:sz w:val="10"/>
                <w:szCs w:val="10"/>
                <w:lang w:val="en-US" w:eastAsia="zh-CN"/>
              </w:rPr>
              <w:t>5000</w:t>
            </w:r>
            <w:r>
              <w:rPr>
                <w:rFonts w:hint="eastAsia" w:ascii="仿宋" w:hAnsi="仿宋" w:eastAsia="仿宋"/>
                <w:sz w:val="10"/>
                <w:szCs w:val="10"/>
              </w:rPr>
              <w:t>元。</w:t>
            </w:r>
          </w:p>
        </w:tc>
        <w:tc>
          <w:tcPr>
            <w:tcW w:w="1559" w:type="dxa"/>
            <w:vAlign w:val="center"/>
          </w:tcPr>
          <w:p>
            <w:pPr>
              <w:jc w:val="left"/>
              <w:rPr>
                <w:rFonts w:hint="default" w:ascii="仿宋_GB2312" w:hAnsi="Calibri" w:eastAsia="仿宋_GB2312" w:cs="Times New Roman"/>
                <w:szCs w:val="21"/>
                <w:lang w:val="en-US" w:eastAsia="zh-CN"/>
              </w:rPr>
            </w:pPr>
            <w:r>
              <w:rPr>
                <w:rFonts w:hint="eastAsia" w:ascii="仿宋_GB2312" w:hAnsi="Calibri" w:eastAsia="仿宋_GB2312" w:cs="Times New Roman"/>
                <w:sz w:val="24"/>
                <w:szCs w:val="24"/>
                <w:lang w:eastAsia="zh-CN"/>
              </w:rPr>
              <w:t>主动履行接到处罚决定书之日起</w:t>
            </w:r>
            <w:r>
              <w:rPr>
                <w:rFonts w:hint="eastAsia" w:ascii="仿宋_GB2312" w:hAnsi="Calibri" w:eastAsia="仿宋_GB2312" w:cs="Times New Roman"/>
                <w:sz w:val="24"/>
                <w:szCs w:val="24"/>
                <w:lang w:val="en-US" w:eastAsia="zh-CN"/>
              </w:rPr>
              <w:t>15日内</w:t>
            </w:r>
            <w:bookmarkStart w:id="0" w:name="_GoBack"/>
            <w:bookmarkEnd w:id="0"/>
          </w:p>
        </w:tc>
        <w:tc>
          <w:tcPr>
            <w:tcW w:w="1701" w:type="dxa"/>
            <w:vAlign w:val="center"/>
          </w:tcPr>
          <w:p>
            <w:pPr>
              <w:ind w:firstLine="320" w:firstLineChars="1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2022年</w:t>
            </w:r>
            <w:r>
              <w:rPr>
                <w:rFonts w:hint="eastAsia" w:ascii="仿宋_GB2312" w:hAnsi="Calibri" w:eastAsia="仿宋_GB2312" w:cs="Times New Roman"/>
                <w:sz w:val="32"/>
                <w:szCs w:val="32"/>
                <w:lang w:val="en-US" w:eastAsia="zh-CN"/>
              </w:rPr>
              <w:t>10</w:t>
            </w:r>
            <w:r>
              <w:rPr>
                <w:rFonts w:hint="eastAsia" w:ascii="仿宋_GB2312" w:hAnsi="Calibri" w:eastAsia="仿宋_GB2312" w:cs="Times New Roman"/>
                <w:sz w:val="32"/>
                <w:szCs w:val="32"/>
                <w:lang w:eastAsia="zh-CN"/>
              </w:rPr>
              <w:t>月</w:t>
            </w:r>
            <w:r>
              <w:rPr>
                <w:rFonts w:hint="eastAsia" w:ascii="仿宋_GB2312" w:hAnsi="Calibri" w:eastAsia="仿宋_GB2312" w:cs="Times New Roman"/>
                <w:sz w:val="32"/>
                <w:szCs w:val="32"/>
                <w:lang w:val="en-US" w:eastAsia="zh-CN"/>
              </w:rPr>
              <w:t>13</w:t>
            </w:r>
            <w:r>
              <w:rPr>
                <w:rFonts w:hint="eastAsia" w:ascii="仿宋_GB2312" w:hAnsi="Calibri" w:eastAsia="仿宋_GB2312" w:cs="Times New Roman"/>
                <w:sz w:val="32"/>
                <w:szCs w:val="32"/>
                <w:lang w:eastAsia="zh-CN"/>
              </w:rPr>
              <w:t>日</w:t>
            </w:r>
          </w:p>
          <w:p>
            <w:pPr>
              <w:jc w:val="center"/>
              <w:rPr>
                <w:rFonts w:ascii="仿宋_GB2312" w:hAnsi="Calibri" w:eastAsia="仿宋_GB2312" w:cs="Times New Roman"/>
                <w:szCs w:val="21"/>
              </w:rPr>
            </w:pPr>
          </w:p>
        </w:tc>
      </w:tr>
    </w:tbl>
    <w:p>
      <w:pPr>
        <w:jc w:val="center"/>
        <w:rPr>
          <w:rFonts w:ascii="黑体" w:eastAsia="黑体"/>
          <w:sz w:val="36"/>
          <w:szCs w:val="36"/>
        </w:rPr>
      </w:pPr>
      <w:r>
        <w:rPr>
          <w:rFonts w:hint="eastAsia" w:ascii="黑体" w:hAnsi="Calibri" w:eastAsia="黑体" w:cs="Times New Roman"/>
          <w:sz w:val="36"/>
          <w:szCs w:val="36"/>
        </w:rPr>
        <w:t>行政处罚案件信息公开表</w:t>
      </w: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hODVmNzhlMzNmNmFmMzVhZjdhMzY5Y2Y2OGQzNzIifQ=="/>
  </w:docVars>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EA11F2"/>
    <w:rsid w:val="00EA2BF1"/>
    <w:rsid w:val="00EA3A67"/>
    <w:rsid w:val="00EF5188"/>
    <w:rsid w:val="00F42A41"/>
    <w:rsid w:val="00F5320E"/>
    <w:rsid w:val="0273010D"/>
    <w:rsid w:val="06812232"/>
    <w:rsid w:val="08A9299F"/>
    <w:rsid w:val="09CB187F"/>
    <w:rsid w:val="0B0B4989"/>
    <w:rsid w:val="0E770770"/>
    <w:rsid w:val="109C4CD3"/>
    <w:rsid w:val="10DB57FB"/>
    <w:rsid w:val="11A93B4C"/>
    <w:rsid w:val="140A118D"/>
    <w:rsid w:val="16D52CED"/>
    <w:rsid w:val="1FC3402A"/>
    <w:rsid w:val="22422D80"/>
    <w:rsid w:val="275151F0"/>
    <w:rsid w:val="2EB711FE"/>
    <w:rsid w:val="308275EA"/>
    <w:rsid w:val="34B662A8"/>
    <w:rsid w:val="3D583BAC"/>
    <w:rsid w:val="3D5D7415"/>
    <w:rsid w:val="3D8F78F6"/>
    <w:rsid w:val="3D9F7A2D"/>
    <w:rsid w:val="44307631"/>
    <w:rsid w:val="47A93D5A"/>
    <w:rsid w:val="4BDC51F9"/>
    <w:rsid w:val="4F107345"/>
    <w:rsid w:val="502E69EF"/>
    <w:rsid w:val="5435659E"/>
    <w:rsid w:val="54C7134C"/>
    <w:rsid w:val="588D17A4"/>
    <w:rsid w:val="59DD48C8"/>
    <w:rsid w:val="5C4929AB"/>
    <w:rsid w:val="5CA73DB1"/>
    <w:rsid w:val="5DBA7B13"/>
    <w:rsid w:val="60B60A66"/>
    <w:rsid w:val="61AE19D1"/>
    <w:rsid w:val="646B6D44"/>
    <w:rsid w:val="657812E0"/>
    <w:rsid w:val="663D5698"/>
    <w:rsid w:val="6A6D72D6"/>
    <w:rsid w:val="6D6A63D9"/>
    <w:rsid w:val="6F2F210F"/>
    <w:rsid w:val="728C4A86"/>
    <w:rsid w:val="72B66BB8"/>
    <w:rsid w:val="78F16688"/>
    <w:rsid w:val="79344FF4"/>
    <w:rsid w:val="7D0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1</Pages>
  <Words>925</Words>
  <Characters>1045</Characters>
  <Lines>1</Lines>
  <Paragraphs>1</Paragraphs>
  <TotalTime>0</TotalTime>
  <ScaleCrop>false</ScaleCrop>
  <LinksUpToDate>false</LinksUpToDate>
  <CharactersWithSpaces>1045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2022-02-14T09:32:00Z</dcterms:created>
  <dc:creator>PC</dc:creator>
  <cp:lastModifiedBy>dell</cp:lastModifiedBy>
  <dcterms:modified xsi:type="dcterms:W3CDTF">2022-10-14T03:51:57Z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FFCE951A6BBD48A3B41EEC576DFA07D4</vt:lpwstr>
  </property>
</Properties>
</file>