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2"/>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1151"/>
        <w:gridCol w:w="703"/>
        <w:gridCol w:w="1004"/>
        <w:gridCol w:w="867"/>
        <w:gridCol w:w="567"/>
        <w:gridCol w:w="7554"/>
        <w:gridCol w:w="1365"/>
        <w:gridCol w:w="1638"/>
        <w:gridCol w:w="6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1151"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703"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004"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spacing w:val="-8"/>
                <w:sz w:val="24"/>
                <w:szCs w:val="24"/>
              </w:rPr>
            </w:pPr>
            <w:r>
              <w:rPr>
                <w:rFonts w:hint="eastAsia" w:ascii="黑体" w:hAnsi="黑体" w:eastAsia="黑体"/>
                <w:spacing w:val="-8"/>
                <w:sz w:val="24"/>
                <w:szCs w:val="24"/>
              </w:rPr>
              <w:t>违法企业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spacing w:val="-8"/>
                <w:sz w:val="28"/>
                <w:szCs w:val="28"/>
              </w:rPr>
            </w:pPr>
            <w:r>
              <w:rPr>
                <w:rFonts w:hint="eastAsia" w:ascii="黑体" w:hAnsi="黑体" w:eastAsia="黑体"/>
                <w:spacing w:val="-8"/>
                <w:sz w:val="24"/>
                <w:szCs w:val="24"/>
              </w:rPr>
              <w:t>统一信用代码</w:t>
            </w:r>
          </w:p>
        </w:tc>
        <w:tc>
          <w:tcPr>
            <w:tcW w:w="567"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7554"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1365"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1638"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676"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noWrap w:val="0"/>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1151" w:type="dxa"/>
            <w:noWrap w:val="0"/>
            <w:vAlign w:val="center"/>
          </w:tcPr>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autoSpaceDE/>
              <w:autoSpaceDN/>
              <w:bidi w:val="0"/>
              <w:adjustRightInd/>
              <w:snapToGrid/>
              <w:jc w:val="center"/>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autoSpaceDE/>
              <w:autoSpaceDN/>
              <w:bidi w:val="0"/>
              <w:adjustRightInd/>
              <w:snapToGrid/>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sz w:val="24"/>
                <w:szCs w:val="24"/>
                <w:lang w:eastAsia="zh-CN"/>
              </w:rPr>
              <w:t>西市监处罚〔202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〕0</w:t>
            </w:r>
            <w:r>
              <w:rPr>
                <w:rFonts w:hint="eastAsia" w:ascii="仿宋_GB2312" w:hAnsi="仿宋_GB2312" w:eastAsia="仿宋_GB2312" w:cs="仿宋_GB2312"/>
                <w:sz w:val="24"/>
                <w:szCs w:val="24"/>
                <w:lang w:val="en-US" w:eastAsia="zh-CN"/>
              </w:rPr>
              <w:t>450</w:t>
            </w:r>
            <w:r>
              <w:rPr>
                <w:rFonts w:hint="eastAsia" w:ascii="仿宋_GB2312" w:hAnsi="仿宋_GB2312" w:eastAsia="仿宋_GB2312" w:cs="仿宋_GB2312"/>
                <w:sz w:val="24"/>
                <w:szCs w:val="24"/>
                <w:lang w:eastAsia="zh-CN"/>
              </w:rPr>
              <w:t>号</w:t>
            </w:r>
          </w:p>
          <w:p>
            <w:pPr>
              <w:jc w:val="center"/>
              <w:rPr>
                <w:rFonts w:hint="eastAsia" w:ascii="仿宋_GB2312" w:hAnsi="仿宋_GB2312" w:eastAsia="仿宋_GB2312" w:cs="仿宋_GB2312"/>
                <w:sz w:val="24"/>
                <w:szCs w:val="24"/>
                <w:lang w:eastAsia="zh-CN"/>
              </w:rPr>
            </w:pPr>
          </w:p>
        </w:tc>
        <w:tc>
          <w:tcPr>
            <w:tcW w:w="703" w:type="dxa"/>
            <w:noWrap w:val="0"/>
            <w:vAlign w:val="center"/>
          </w:tcPr>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西安嘉美润医疗美容有限公司雁塔</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医疗美容诊所制作发布违法医疗广告案</w:t>
            </w:r>
          </w:p>
        </w:tc>
        <w:tc>
          <w:tcPr>
            <w:tcW w:w="1004"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西安嘉美润医疗美容有限公司雁塔</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医疗美容诊所</w:t>
            </w:r>
          </w:p>
        </w:tc>
        <w:tc>
          <w:tcPr>
            <w:tcW w:w="867" w:type="dxa"/>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91610133MAB0W05462</w:t>
            </w:r>
          </w:p>
        </w:tc>
        <w:tc>
          <w:tcPr>
            <w:tcW w:w="567" w:type="dxa"/>
            <w:noWrap w:val="0"/>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曹俊锋    </w:t>
            </w:r>
          </w:p>
        </w:tc>
        <w:tc>
          <w:tcPr>
            <w:tcW w:w="7554" w:type="dxa"/>
            <w:noWrap w:val="0"/>
            <w:vAlign w:val="center"/>
          </w:tcPr>
          <w:p>
            <w:pPr>
              <w:keepNext w:val="0"/>
              <w:keepLines w:val="0"/>
              <w:pageBreakBefore w:val="0"/>
              <w:kinsoku/>
              <w:wordWrap/>
              <w:overflowPunct/>
              <w:topLinePunct w:val="0"/>
              <w:autoSpaceDE/>
              <w:autoSpaceDN/>
              <w:bidi w:val="0"/>
              <w:adjustRightInd/>
              <w:snapToGrid/>
              <w:ind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查，当事人西安嘉美润医疗美容有限公司雁塔医疗美容诊所于2021年05月12日成立，名称为西安丽星嘉蕊医疗美容有限公司雁塔医疗美容诊所，负责人是关俊芳。当事人于2022年06月29日将负责人关俊芳变更为贾雷明，于2022年08月31日将名称西安丽星嘉蕊医疗美容有限公司雁塔医疗美容诊所变更为西安嘉美润医疗美容有限公司雁塔医疗美容诊所,又于2022年09月28日将负责人贾雷明变更为曹俊锋。当事人为宣传其商品和服务，于2022年03月09日注册微信公众号，2022年03月10日改名称为“西安丽星嘉蕊医疗美容”。微信公众号由当事人企划部员工制作维护。</w:t>
            </w:r>
          </w:p>
          <w:p>
            <w:pPr>
              <w:keepNext w:val="0"/>
              <w:keepLines w:val="0"/>
              <w:pageBreakBefore w:val="0"/>
              <w:kinsoku/>
              <w:wordWrap/>
              <w:overflowPunct/>
              <w:topLinePunct w:val="0"/>
              <w:autoSpaceDE/>
              <w:autoSpaceDN/>
              <w:bidi w:val="0"/>
              <w:adjustRightInd/>
              <w:snapToGrid/>
              <w:ind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年05月04日19:30当事人在其微信公众号“西安丽星嘉蕊医疗美容”发布标题为《超声炮和热玛吉哪个效果好？》的文章，文章内容包括文字介绍（什么是超声炮？超声炮是国内唯一“持证上岗”的超声抗衰仪器。是一种聚焦超声波，通过聚焦点产生足够的热量，在人体组织产生凝固点后进行针对性的治疗。超声炮也是国内目前热度最火的项目仪器）、超声炮仪器图片等。当事人并不能提供“超声炮是国内唯一‘持证上岗’的超声抗衰仪器”和“超声炮也是国内目前热度最火的项目仪器”是否属实的相关证明，也不能提供上述宣传的出处，是当事人企划部员工自己制作发布。当事人称其并未开展超声炮相关项目，也未租赁、采购超声炮仪器。执法人员现场检查时（2022年06月21日），未见超声炮相关项目宣传。</w:t>
            </w:r>
          </w:p>
          <w:p>
            <w:pPr>
              <w:keepNext w:val="0"/>
              <w:keepLines w:val="0"/>
              <w:pageBreakBefore w:val="0"/>
              <w:kinsoku/>
              <w:wordWrap/>
              <w:overflowPunct/>
              <w:topLinePunct w:val="0"/>
              <w:autoSpaceDE/>
              <w:autoSpaceDN/>
              <w:bidi w:val="0"/>
              <w:adjustRightInd/>
              <w:snapToGrid/>
              <w:ind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在其微信公众号“西安丽星嘉蕊医疗美容”发布的文章内容还有：“眼部抗衰年轻化、眼部一站式解决方案、活动价3777及术前术后眼部照片对比图（三组照片对比）”、“青春支架液态提升、液态抗衰紧致 瞬间提拉 效果持久、活动价3777及术前术后脸部照片对比图（三组照片对比）”、“美人骨-胶原韧带、深层提拉 紧致弹润 年轻持久、活动价9777及术前术后脸部照片对比图（三组照片对比）”等。</w:t>
            </w:r>
          </w:p>
          <w:p>
            <w:pPr>
              <w:keepNext w:val="0"/>
              <w:keepLines w:val="0"/>
              <w:pageBreakBefore w:val="0"/>
              <w:widowControl/>
              <w:kinsoku/>
              <w:wordWrap/>
              <w:overflowPunct/>
              <w:topLinePunct w:val="0"/>
              <w:autoSpaceDE/>
              <w:autoSpaceDN/>
              <w:bidi w:val="0"/>
              <w:adjustRightInd/>
              <w:snapToGrid/>
              <w:spacing w:line="320" w:lineRule="exact"/>
              <w:ind w:firstLine="360" w:firstLineChars="200"/>
              <w:jc w:val="left"/>
              <w:textAlignment w:val="center"/>
              <w:rPr>
                <w:rFonts w:hint="eastAsia" w:ascii="仿宋_GB2312" w:hAnsi="仿宋_GB2312" w:eastAsia="仿宋_GB2312" w:cs="仿宋_GB2312"/>
                <w:color w:val="000000"/>
                <w:sz w:val="18"/>
                <w:szCs w:val="18"/>
              </w:rPr>
            </w:pPr>
          </w:p>
        </w:tc>
        <w:tc>
          <w:tcPr>
            <w:tcW w:w="1365" w:type="dxa"/>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罚款人民币</w:t>
            </w:r>
            <w:r>
              <w:rPr>
                <w:rFonts w:hint="eastAsia" w:ascii="仿宋_GB2312" w:hAnsi="仿宋_GB2312" w:eastAsia="仿宋_GB2312" w:cs="仿宋_GB2312"/>
                <w:sz w:val="24"/>
                <w:szCs w:val="24"/>
                <w:lang w:val="en-US" w:eastAsia="zh-CN"/>
              </w:rPr>
              <w:t>10,000</w:t>
            </w:r>
            <w:r>
              <w:rPr>
                <w:rFonts w:hint="eastAsia" w:ascii="仿宋_GB2312" w:hAnsi="仿宋_GB2312" w:eastAsia="仿宋_GB2312" w:cs="仿宋_GB2312"/>
                <w:sz w:val="24"/>
                <w:szCs w:val="24"/>
                <w:lang w:eastAsia="zh-CN"/>
              </w:rPr>
              <w:t>元整。</w:t>
            </w:r>
            <w:r>
              <w:rPr>
                <w:rFonts w:hint="eastAsia" w:ascii="仿宋_GB2312" w:hAnsi="仿宋_GB2312" w:eastAsia="仿宋_GB2312" w:cs="仿宋_GB2312"/>
                <w:sz w:val="24"/>
                <w:szCs w:val="24"/>
              </w:rPr>
              <w:t xml:space="preserve"> </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根据《医疗广告管理办法》第七条第六项和《医疗广告管理办法》第二十二条之</w:t>
            </w:r>
            <w:bookmarkStart w:id="0" w:name="_GoBack"/>
            <w:bookmarkEnd w:id="0"/>
            <w:r>
              <w:rPr>
                <w:rFonts w:hint="eastAsia" w:ascii="仿宋_GB2312" w:hAnsi="仿宋_GB2312" w:eastAsia="仿宋_GB2312" w:cs="仿宋_GB2312"/>
                <w:sz w:val="24"/>
                <w:szCs w:val="24"/>
                <w:lang w:val="en-US" w:eastAsia="zh-CN"/>
              </w:rPr>
              <w:t>规定。</w:t>
            </w:r>
          </w:p>
          <w:p>
            <w:pPr>
              <w:keepNext w:val="0"/>
              <w:keepLines w:val="0"/>
              <w:pageBreakBefore w:val="0"/>
              <w:widowControl w:val="0"/>
              <w:kinsoku/>
              <w:wordWrap w:val="0"/>
              <w:overflowPunct/>
              <w:topLinePunct/>
              <w:autoSpaceDE/>
              <w:autoSpaceDN/>
              <w:bidi w:val="0"/>
              <w:adjustRightInd/>
              <w:snapToGrid/>
              <w:ind w:firstLine="360" w:firstLineChars="200"/>
              <w:jc w:val="left"/>
              <w:textAlignment w:val="auto"/>
              <w:rPr>
                <w:rFonts w:hint="eastAsia" w:ascii="仿宋_GB2312" w:hAnsi="仿宋_GB2312" w:eastAsia="仿宋_GB2312" w:cs="仿宋_GB2312"/>
                <w:sz w:val="18"/>
                <w:szCs w:val="18"/>
              </w:rPr>
            </w:pPr>
          </w:p>
          <w:p>
            <w:pPr>
              <w:ind w:firstLine="360" w:firstLineChars="200"/>
              <w:jc w:val="left"/>
              <w:rPr>
                <w:rFonts w:hint="eastAsia" w:ascii="仿宋_GB2312" w:hAnsi="仿宋_GB2312" w:eastAsia="仿宋_GB2312" w:cs="仿宋_GB2312"/>
                <w:sz w:val="18"/>
                <w:szCs w:val="18"/>
              </w:rPr>
            </w:pPr>
          </w:p>
          <w:p>
            <w:pPr>
              <w:ind w:firstLine="360" w:firstLineChars="200"/>
              <w:jc w:val="left"/>
              <w:rPr>
                <w:rFonts w:hint="eastAsia" w:ascii="仿宋_GB2312" w:hAnsi="仿宋_GB2312" w:eastAsia="仿宋_GB2312" w:cs="仿宋_GB2312"/>
                <w:sz w:val="18"/>
                <w:szCs w:val="18"/>
                <w:lang w:eastAsia="zh-CN"/>
              </w:rPr>
            </w:pPr>
          </w:p>
        </w:tc>
        <w:tc>
          <w:tcPr>
            <w:tcW w:w="1638" w:type="dxa"/>
            <w:noWrap w:val="0"/>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2022年10月14日，我局向当事人送达了《行政处罚决定书》（</w:t>
            </w:r>
            <w:r>
              <w:rPr>
                <w:rFonts w:hint="eastAsia" w:ascii="仿宋_GB2312" w:hAnsi="仿宋_GB2312" w:eastAsia="仿宋_GB2312" w:cs="仿宋_GB2312"/>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2" name="直接箭头连接符 2"/>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VGITBAIAAPw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d8Sln&#10;Fgxd+O27mx9vP95+/fL9w83Pb++T/fkTmyapeo8lZSztOhw89OuQeO+aYNKfGLFdlnd/lFfuIhO0&#10;eXZxPpnNSHlBscn0Iqtf/Mn1AeNT6QxLRsUxBlBtF5fOWrpHFyZZYdg+w0jVKfF3QiqsLesJdTY+&#10;SwWABhPfkGE8UUPb5lR0WtVXSuuUgKHdLHVgW0ijkb9EkWD/OpZqrAC74VwODUPTSaif2JrFvSfR&#10;LL0VnjowsuZMS3paySJAKCMofcpJKq1tSpB5cA80k+aDysnauHqfxS+SR0OROz4McJq6uz7Zdx/t&#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yVRiEwQCAAD8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sz w:val="24"/>
                <w:szCs w:val="24"/>
                <w:lang w:val="en-US" w:eastAsia="zh-CN"/>
              </w:rPr>
              <w:t>西市监处罚〔2022〕0450号</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p>
            <w:pPr>
              <w:ind w:firstLine="240" w:firstLineChars="100"/>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24"/>
                <w:szCs w:val="24"/>
                <w:lang w:val="en-US" w:eastAsia="zh-CN"/>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676" w:type="dxa"/>
            <w:noWrap w:val="0"/>
            <w:vAlign w:val="center"/>
          </w:tcPr>
          <w:p>
            <w:pPr>
              <w:keepNext w:val="0"/>
              <w:keepLines w:val="0"/>
              <w:pageBreakBefore w:val="0"/>
              <w:widowControl w:val="0"/>
              <w:kinsoku/>
              <w:wordWrap/>
              <w:overflowPunct/>
              <w:topLinePunct/>
              <w:autoSpaceDE/>
              <w:autoSpaceDN/>
              <w:bidi w:val="0"/>
              <w:adjustRightInd/>
              <w:snapToGrid/>
              <w:jc w:val="center"/>
              <w:textAlignment w:val="auto"/>
              <w:rPr>
                <w:rFonts w:hint="default" w:ascii="仿宋_GB2312" w:hAnsi="Calibri" w:eastAsia="仿宋_GB2312"/>
                <w:szCs w:val="21"/>
                <w:lang w:val="en-US" w:eastAsia="zh-CN"/>
              </w:rPr>
            </w:pPr>
            <w:r>
              <w:rPr>
                <w:rFonts w:hint="eastAsia" w:ascii="仿宋_GB2312" w:hAnsi="仿宋_GB2312" w:eastAsia="仿宋_GB2312" w:cs="仿宋_GB2312"/>
                <w:sz w:val="24"/>
                <w:szCs w:val="24"/>
                <w:lang w:val="en-US" w:eastAsia="zh-CN"/>
              </w:rPr>
              <w:t>2022年10月13日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ZWE3OTVjMzE4ZGM1YzZjNmVkNjA3OGUxMDkzYjcifQ=="/>
  </w:docVars>
  <w:rsids>
    <w:rsidRoot w:val="00000000"/>
    <w:rsid w:val="003532FE"/>
    <w:rsid w:val="08C65096"/>
    <w:rsid w:val="0D904732"/>
    <w:rsid w:val="0DED62DF"/>
    <w:rsid w:val="11C0586C"/>
    <w:rsid w:val="123938F7"/>
    <w:rsid w:val="21B94AAF"/>
    <w:rsid w:val="28770B09"/>
    <w:rsid w:val="2C03763E"/>
    <w:rsid w:val="35583148"/>
    <w:rsid w:val="40774870"/>
    <w:rsid w:val="44693896"/>
    <w:rsid w:val="46A240EA"/>
    <w:rsid w:val="482254E2"/>
    <w:rsid w:val="487877F8"/>
    <w:rsid w:val="4B76388E"/>
    <w:rsid w:val="4BFE3061"/>
    <w:rsid w:val="4F8608B2"/>
    <w:rsid w:val="505F4CC8"/>
    <w:rsid w:val="507A7E9B"/>
    <w:rsid w:val="51067963"/>
    <w:rsid w:val="51600E2A"/>
    <w:rsid w:val="5A80010A"/>
    <w:rsid w:val="5B24313F"/>
    <w:rsid w:val="5DBE5856"/>
    <w:rsid w:val="5E1C432A"/>
    <w:rsid w:val="5EB50A07"/>
    <w:rsid w:val="5FDA624B"/>
    <w:rsid w:val="61B03707"/>
    <w:rsid w:val="62C612C9"/>
    <w:rsid w:val="62E735F2"/>
    <w:rsid w:val="64EF4547"/>
    <w:rsid w:val="713772AD"/>
    <w:rsid w:val="73245C89"/>
    <w:rsid w:val="759E7895"/>
    <w:rsid w:val="7A7B6154"/>
    <w:rsid w:val="7CBD1A18"/>
    <w:rsid w:val="7D58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1084</Words>
  <Characters>1181</Characters>
  <Lines>0</Lines>
  <Paragraphs>0</Paragraphs>
  <TotalTime>1</TotalTime>
  <ScaleCrop>false</ScaleCrop>
  <LinksUpToDate>false</LinksUpToDate>
  <CharactersWithSpaces>1190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匚圆几里</cp:lastModifiedBy>
  <cp:lastPrinted>2022-03-08T06:27:00Z</cp:lastPrinted>
  <dcterms:modified xsi:type="dcterms:W3CDTF">2022-10-14T03:19:08Z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E6526559F1594C3C8F685040B668820D</vt:lpwstr>
  </property>
</Properties>
</file>