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黑体" w:hAnsi="黑体" w:eastAsia="黑体" w:cs="黑体"/>
          <w:sz w:val="32"/>
          <w:szCs w:val="32"/>
        </w:rPr>
      </w:pPr>
      <w:r>
        <w:rPr>
          <w:rFonts w:ascii="Times New Roman" w:hAnsi="Times New Roman" w:eastAsia="黑体" w:cs="Times New Roman"/>
          <w:sz w:val="32"/>
          <w:szCs w:val="32"/>
        </w:rPr>
        <w:t>附件</w:t>
      </w:r>
      <w:r>
        <w:rPr>
          <w:rFonts w:hint="eastAsia" w:ascii="黑体" w:hAnsi="黑体" w:eastAsia="黑体" w:cs="黑体"/>
          <w:sz w:val="32"/>
          <w:szCs w:val="32"/>
        </w:rPr>
        <w:t>1</w:t>
      </w:r>
    </w:p>
    <w:p>
      <w:pPr>
        <w:spacing w:line="576" w:lineRule="exact"/>
        <w:rPr>
          <w:rFonts w:ascii="黑体" w:hAnsi="黑体" w:eastAsia="黑体" w:cs="黑体"/>
          <w:sz w:val="32"/>
          <w:szCs w:val="32"/>
        </w:rPr>
      </w:pPr>
    </w:p>
    <w:p>
      <w:pPr>
        <w:spacing w:line="576"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本次检验项目</w:t>
      </w:r>
    </w:p>
    <w:p>
      <w:pPr>
        <w:spacing w:line="576" w:lineRule="exact"/>
        <w:jc w:val="center"/>
        <w:rPr>
          <w:rFonts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黑体" w:hAnsi="黑体" w:eastAsia="黑体"/>
          <w:sz w:val="32"/>
          <w:szCs w:val="32"/>
          <w:lang w:eastAsia="zh-CN"/>
        </w:rPr>
        <w:t>一、食用农产品</w:t>
      </w:r>
    </w:p>
    <w:p>
      <w:pPr>
        <w:keepNext w:val="0"/>
        <w:keepLines w:val="0"/>
        <w:widowControl/>
        <w:numPr>
          <w:ilvl w:val="0"/>
          <w:numId w:val="0"/>
        </w:numPr>
        <w:suppressLineNumbers w:val="0"/>
        <w:ind w:firstLine="643" w:firstLineChars="200"/>
        <w:jc w:val="left"/>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1.蔬菜</w:t>
      </w:r>
    </w:p>
    <w:p>
      <w:pPr>
        <w:keepNext w:val="0"/>
        <w:keepLines w:val="0"/>
        <w:widowControl/>
        <w:numPr>
          <w:ilvl w:val="0"/>
          <w:numId w:val="0"/>
        </w:numPr>
        <w:suppressLineNumbers w:val="0"/>
        <w:ind w:firstLine="643" w:firstLineChars="200"/>
        <w:jc w:val="left"/>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b/>
          <w:bCs/>
          <w:sz w:val="32"/>
          <w:szCs w:val="32"/>
          <w:lang w:val="en-US" w:eastAsia="zh-CN"/>
        </w:rPr>
        <w:t>豆芽</w:t>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w:t>
      </w:r>
      <w:r>
        <w:rPr>
          <w:rFonts w:hint="eastAsia" w:ascii="Times New Roman" w:hAnsi="Times New Roman" w:eastAsia="仿宋_GB2312" w:cs="Times New Roman"/>
          <w:sz w:val="32"/>
          <w:szCs w:val="32"/>
        </w:rPr>
        <w:t>国家食品药品监督管理总局农业部国家卫生和计划生育委员会关于豆芽生产过程中禁止使用6-苄基腺嘌呤等物质的公告（2015年第11号）</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GB 22556-2008《豆芽卫生标准》</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GB 2762-2017《食品安全国家标准 食品中污染物限量》</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6-苄基腺嘌呤(6-BA)</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亚硫酸盐（以SO</w:t>
      </w:r>
      <w:r>
        <w:rPr>
          <w:rFonts w:hint="eastAsia" w:ascii="Times New Roman" w:hAnsi="Times New Roman" w:eastAsia="仿宋_GB2312" w:cs="Times New Roman"/>
          <w:sz w:val="32"/>
          <w:szCs w:val="32"/>
          <w:vertAlign w:val="subscript"/>
        </w:rPr>
        <w:t>2</w:t>
      </w:r>
      <w:r>
        <w:rPr>
          <w:rFonts w:hint="eastAsia" w:ascii="Times New Roman" w:hAnsi="Times New Roman" w:eastAsia="仿宋_GB2312" w:cs="Times New Roman"/>
          <w:sz w:val="32"/>
          <w:szCs w:val="32"/>
        </w:rPr>
        <w:t>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铅(以Pb计)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4-氯苯氧乙酸钠(以4-氯苯氧乙酸计)</w:t>
      </w:r>
      <w:r>
        <w:rPr>
          <w:rFonts w:hint="eastAsia" w:ascii="Times New Roman" w:hAnsi="Times New Roman" w:eastAsia="仿宋_GB2312" w:cs="Times New Roman"/>
          <w:sz w:val="32"/>
          <w:szCs w:val="32"/>
          <w:lang w:val="en-US" w:eastAsia="zh-CN"/>
        </w:rPr>
        <w:t>。</w:t>
      </w:r>
    </w:p>
    <w:p>
      <w:pPr>
        <w:keepNext w:val="0"/>
        <w:keepLines w:val="0"/>
        <w:widowControl/>
        <w:suppressLineNumbers w:val="0"/>
        <w:ind w:firstLine="643"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bCs/>
          <w:sz w:val="32"/>
          <w:szCs w:val="32"/>
          <w:lang w:eastAsia="zh-CN"/>
        </w:rPr>
        <w:t>根茎类和薯芋类蔬菜</w:t>
      </w:r>
    </w:p>
    <w:p>
      <w:pPr>
        <w:keepNext w:val="0"/>
        <w:keepLines w:val="0"/>
        <w:widowControl/>
        <w:numPr>
          <w:ilvl w:val="0"/>
          <w:numId w:val="0"/>
        </w:numPr>
        <w:suppressLineNumbers w:val="0"/>
        <w:ind w:firstLine="640" w:firstLineChars="200"/>
        <w:jc w:val="left"/>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姜</w:t>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w:t>
      </w: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w:t>
      </w:r>
      <w:r>
        <w:rPr>
          <w:rFonts w:hint="eastAsia" w:ascii="Times New Roman" w:hAnsi="Times New Roman" w:eastAsia="仿宋_GB2312" w:cs="Times New Roman"/>
          <w:sz w:val="32"/>
          <w:szCs w:val="32"/>
        </w:rPr>
        <w:t>GB 2763-2021《食品安全国家标准 食品中农药最大残留限量》</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噻虫胺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噻虫嗪</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吡虫啉、甲拌磷、氧乐果。</w:t>
      </w:r>
    </w:p>
    <w:p>
      <w:pPr>
        <w:keepNext w:val="0"/>
        <w:keepLines w:val="0"/>
        <w:widowControl/>
        <w:numPr>
          <w:ilvl w:val="0"/>
          <w:numId w:val="0"/>
        </w:numPr>
        <w:suppressLineNumbers w:val="0"/>
        <w:ind w:firstLine="643" w:firstLineChars="200"/>
        <w:jc w:val="left"/>
        <w:rPr>
          <w:rFonts w:hint="eastAsia" w:ascii="Times New Roman" w:hAnsi="Times New Roman" w:eastAsia="楷体_GB2312" w:cs="Times New Roman"/>
          <w:b/>
          <w:bCs/>
          <w:sz w:val="32"/>
          <w:szCs w:val="32"/>
          <w:lang w:eastAsia="zh-CN"/>
        </w:rPr>
      </w:pPr>
      <w:r>
        <w:rPr>
          <w:rFonts w:hint="eastAsia" w:ascii="Times New Roman" w:hAnsi="Times New Roman" w:eastAsia="楷体_GB2312" w:cs="Times New Roman"/>
          <w:b/>
          <w:bCs/>
          <w:sz w:val="32"/>
          <w:szCs w:val="32"/>
          <w:lang w:eastAsia="zh-CN"/>
        </w:rPr>
        <w:t>鳞茎类蔬菜</w:t>
      </w:r>
    </w:p>
    <w:p>
      <w:pPr>
        <w:keepNext w:val="0"/>
        <w:keepLines w:val="0"/>
        <w:widowControl/>
        <w:numPr>
          <w:ilvl w:val="0"/>
          <w:numId w:val="0"/>
        </w:numPr>
        <w:suppressLineNumbers w:val="0"/>
        <w:ind w:firstLine="640" w:firstLineChars="200"/>
        <w:jc w:val="left"/>
        <w:rPr>
          <w:rFonts w:hint="eastAsia" w:ascii="Times New Roman" w:hAnsi="Times New Roman" w:eastAsia="楷体_GB2312" w:cs="Times New Roman"/>
          <w:sz w:val="32"/>
          <w:szCs w:val="32"/>
          <w:lang w:eastAsia="zh-CN"/>
        </w:rPr>
      </w:pPr>
      <w:r>
        <w:rPr>
          <w:rFonts w:hint="eastAsia" w:ascii="Times New Roman" w:hAnsi="Times New Roman" w:eastAsia="楷体_GB2312" w:cs="Times New Roman"/>
          <w:sz w:val="32"/>
          <w:szCs w:val="32"/>
          <w:lang w:eastAsia="zh-CN"/>
        </w:rPr>
        <w:t>韭菜</w:t>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w:t>
      </w:r>
      <w:r>
        <w:rPr>
          <w:rFonts w:hint="eastAsia" w:ascii="Times New Roman" w:hAnsi="Times New Roman" w:eastAsia="仿宋_GB2312" w:cs="Times New Roman"/>
          <w:sz w:val="32"/>
          <w:szCs w:val="32"/>
        </w:rPr>
        <w:t>GB 2763-2021《食品安全国家标准 食品中农药最大残留限量》</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腐霉利、毒死蜱、</w:t>
      </w:r>
      <w:r>
        <w:rPr>
          <w:rFonts w:hint="eastAsia" w:ascii="Times New Roman" w:hAnsi="Times New Roman" w:eastAsia="仿宋_GB2312" w:cs="Times New Roman"/>
          <w:sz w:val="32"/>
          <w:szCs w:val="32"/>
          <w:lang w:val="en-US" w:eastAsia="zh-CN"/>
        </w:rPr>
        <w:t>敌敌畏、</w:t>
      </w:r>
      <w:r>
        <w:rPr>
          <w:rFonts w:hint="eastAsia" w:ascii="Times New Roman" w:hAnsi="Times New Roman" w:eastAsia="仿宋_GB2312" w:cs="Times New Roman"/>
          <w:sz w:val="32"/>
          <w:szCs w:val="32"/>
        </w:rPr>
        <w:t>甲拌磷、</w:t>
      </w:r>
      <w:r>
        <w:rPr>
          <w:rFonts w:hint="eastAsia" w:ascii="Times New Roman" w:hAnsi="Times New Roman" w:eastAsia="仿宋_GB2312" w:cs="Times New Roman"/>
          <w:sz w:val="32"/>
          <w:szCs w:val="32"/>
          <w:lang w:val="en-US" w:eastAsia="zh-CN"/>
        </w:rPr>
        <w:t>啶虫脒、水胺硫磷。</w:t>
      </w:r>
    </w:p>
    <w:p>
      <w:pPr>
        <w:keepNext w:val="0"/>
        <w:keepLines w:val="0"/>
        <w:widowControl/>
        <w:numPr>
          <w:ilvl w:val="0"/>
          <w:numId w:val="0"/>
        </w:numPr>
        <w:suppressLineNumbers w:val="0"/>
        <w:ind w:firstLine="643" w:firstLineChars="200"/>
        <w:jc w:val="left"/>
        <w:rPr>
          <w:rFonts w:hint="eastAsia" w:ascii="Times New Roman" w:hAnsi="Times New Roman" w:eastAsia="楷体_GB2312" w:cs="Times New Roman"/>
          <w:b/>
          <w:bCs/>
          <w:sz w:val="32"/>
          <w:szCs w:val="32"/>
          <w:lang w:eastAsia="zh-CN"/>
        </w:rPr>
      </w:pPr>
      <w:r>
        <w:rPr>
          <w:rFonts w:hint="eastAsia" w:ascii="Times New Roman" w:hAnsi="Times New Roman" w:eastAsia="楷体_GB2312" w:cs="Times New Roman"/>
          <w:b/>
          <w:bCs/>
          <w:sz w:val="32"/>
          <w:szCs w:val="32"/>
          <w:lang w:eastAsia="zh-CN"/>
        </w:rPr>
        <w:t>叶菜类蔬菜</w:t>
      </w:r>
    </w:p>
    <w:p>
      <w:pPr>
        <w:keepNext w:val="0"/>
        <w:keepLines w:val="0"/>
        <w:widowControl/>
        <w:numPr>
          <w:ilvl w:val="0"/>
          <w:numId w:val="0"/>
        </w:numPr>
        <w:suppressLineNumbers w:val="0"/>
        <w:ind w:firstLine="640" w:firstLineChars="200"/>
        <w:jc w:val="left"/>
        <w:rPr>
          <w:rFonts w:hint="eastAsia" w:ascii="Times New Roman" w:hAnsi="Times New Roman" w:eastAsia="楷体_GB2312" w:cs="Times New Roman"/>
          <w:b/>
          <w:bCs/>
          <w:sz w:val="32"/>
          <w:szCs w:val="32"/>
          <w:lang w:eastAsia="zh-CN"/>
        </w:rPr>
      </w:pPr>
      <w:r>
        <w:rPr>
          <w:rFonts w:hint="eastAsia" w:ascii="Times New Roman" w:hAnsi="Times New Roman" w:eastAsia="楷体_GB2312" w:cs="Times New Roman"/>
          <w:sz w:val="32"/>
          <w:szCs w:val="32"/>
          <w:lang w:eastAsia="zh-CN"/>
        </w:rPr>
        <w:t>芹菜</w:t>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w:t>
      </w:r>
      <w:r>
        <w:rPr>
          <w:rFonts w:hint="eastAsia" w:ascii="Times New Roman" w:hAnsi="Times New Roman" w:eastAsia="仿宋_GB2312" w:cs="Times New Roman"/>
          <w:sz w:val="32"/>
          <w:szCs w:val="32"/>
        </w:rPr>
        <w:t>GB 2763-2021《食品安全国家标准 食品中农药最大残留限量》</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毒死蜱、甲拌磷、克百威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水胺硫磷、</w:t>
      </w:r>
      <w:r>
        <w:rPr>
          <w:rFonts w:hint="eastAsia" w:ascii="Times New Roman" w:hAnsi="Times New Roman" w:eastAsia="仿宋_GB2312" w:cs="Times New Roman"/>
          <w:sz w:val="32"/>
          <w:szCs w:val="32"/>
          <w:lang w:val="en-US" w:eastAsia="zh-CN"/>
        </w:rPr>
        <w:t>敌敌畏。</w:t>
      </w:r>
    </w:p>
    <w:p>
      <w:pPr>
        <w:keepNext w:val="0"/>
        <w:keepLines w:val="0"/>
        <w:widowControl/>
        <w:numPr>
          <w:ilvl w:val="0"/>
          <w:numId w:val="0"/>
        </w:numPr>
        <w:suppressLineNumbers w:val="0"/>
        <w:ind w:firstLine="643" w:firstLineChars="200"/>
        <w:jc w:val="left"/>
        <w:rPr>
          <w:rFonts w:hint="default" w:ascii="Times New Roman" w:hAnsi="Times New Roman" w:eastAsia="楷体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2.生干坚果及籽类</w:t>
      </w:r>
    </w:p>
    <w:p>
      <w:pPr>
        <w:keepNext w:val="0"/>
        <w:keepLines w:val="0"/>
        <w:widowControl/>
        <w:numPr>
          <w:ilvl w:val="0"/>
          <w:numId w:val="0"/>
        </w:numPr>
        <w:suppressLineNumbers w:val="0"/>
        <w:ind w:firstLine="643" w:firstLineChars="200"/>
        <w:jc w:val="left"/>
        <w:rPr>
          <w:rFonts w:hint="eastAsia"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生干籽类</w:t>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w:t>
      </w:r>
      <w:r>
        <w:rPr>
          <w:rFonts w:hint="eastAsia" w:ascii="Times New Roman" w:hAnsi="Times New Roman" w:eastAsia="仿宋_GB2312" w:cs="Times New Roman"/>
          <w:sz w:val="32"/>
          <w:szCs w:val="32"/>
        </w:rPr>
        <w:t>GB 19300-2014《食品安全国家标准 坚果与籽类食品》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GB 2761-2017《食品安全国家标准 食品中真菌毒素限量》</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酸价(以脂肪计)(KOH)</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黄曲霉毒素B</w:t>
      </w:r>
      <w:r>
        <w:rPr>
          <w:rFonts w:hint="eastAsia" w:ascii="Times New Roman" w:hAnsi="Times New Roman" w:eastAsia="仿宋_GB2312" w:cs="Times New Roman"/>
          <w:sz w:val="32"/>
          <w:szCs w:val="32"/>
          <w:vertAlign w:val="subscript"/>
          <w:lang w:val="en-US" w:eastAsia="zh-CN"/>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过氧化值（</w:t>
      </w:r>
      <w:r>
        <w:rPr>
          <w:rFonts w:hint="eastAsia" w:ascii="Times New Roman" w:hAnsi="Times New Roman" w:eastAsia="仿宋_GB2312" w:cs="Times New Roman"/>
          <w:sz w:val="32"/>
          <w:szCs w:val="32"/>
        </w:rPr>
        <w:t>以脂肪计</w:t>
      </w:r>
      <w:r>
        <w:rPr>
          <w:rFonts w:hint="eastAsia" w:ascii="Times New Roman" w:hAnsi="Times New Roman" w:eastAsia="仿宋_GB2312" w:cs="Times New Roman"/>
          <w:sz w:val="32"/>
          <w:szCs w:val="32"/>
          <w:lang w:val="en-US" w:eastAsia="zh-CN"/>
        </w:rPr>
        <w:t>）。</w:t>
      </w:r>
    </w:p>
    <w:p>
      <w:pPr>
        <w:keepNext w:val="0"/>
        <w:keepLines w:val="0"/>
        <w:widowControl/>
        <w:numPr>
          <w:ilvl w:val="0"/>
          <w:numId w:val="0"/>
        </w:numPr>
        <w:suppressLineNumbers w:val="0"/>
        <w:ind w:firstLine="643" w:firstLineChars="200"/>
        <w:jc w:val="left"/>
        <w:rPr>
          <w:rFonts w:hint="default" w:ascii="Times New Roman" w:hAnsi="Times New Roman" w:eastAsia="楷体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3.水产品</w:t>
      </w:r>
    </w:p>
    <w:p>
      <w:pPr>
        <w:keepNext w:val="0"/>
        <w:keepLines w:val="0"/>
        <w:widowControl/>
        <w:numPr>
          <w:ilvl w:val="0"/>
          <w:numId w:val="0"/>
        </w:numPr>
        <w:suppressLineNumbers w:val="0"/>
        <w:ind w:firstLine="643" w:firstLineChars="200"/>
        <w:jc w:val="left"/>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淡水产品</w:t>
      </w:r>
    </w:p>
    <w:p>
      <w:pPr>
        <w:keepNext w:val="0"/>
        <w:keepLines w:val="0"/>
        <w:widowControl/>
        <w:numPr>
          <w:ilvl w:val="0"/>
          <w:numId w:val="0"/>
        </w:numPr>
        <w:suppressLineNumbers w:val="0"/>
        <w:ind w:firstLine="640" w:firstLineChars="200"/>
        <w:jc w:val="left"/>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淡水鱼</w:t>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据为GB 31650-2019《食品安全国家标准 食品中兽药最大残留限量》、农业农村部公告第250号《食品动物中禁止使用的药品及其他化合物清单》。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恩诺沙星、孔雀石绿、氯霉素、甲氧苄啶、地西泮。</w:t>
      </w:r>
    </w:p>
    <w:p>
      <w:pPr>
        <w:keepNext w:val="0"/>
        <w:keepLines w:val="0"/>
        <w:widowControl/>
        <w:numPr>
          <w:ilvl w:val="0"/>
          <w:numId w:val="0"/>
        </w:numPr>
        <w:suppressLineNumbers w:val="0"/>
        <w:ind w:firstLine="640" w:firstLineChars="200"/>
        <w:jc w:val="left"/>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淡水虾</w:t>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据为GB 31650-2019《食品安全国家标准 食品中兽药最大残留限量》、农业农村部公告第250号《食品动物中禁止使用的药品及其他化合物清单》。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恩诺沙星、孔雀石绿、氯霉素。</w:t>
      </w:r>
      <w:bookmarkStart w:id="0" w:name="_GoBack"/>
      <w:bookmarkEnd w:id="0"/>
    </w:p>
    <w:p>
      <w:pPr>
        <w:keepNext w:val="0"/>
        <w:keepLines w:val="0"/>
        <w:widowControl/>
        <w:numPr>
          <w:ilvl w:val="0"/>
          <w:numId w:val="0"/>
        </w:numPr>
        <w:suppressLineNumbers w:val="0"/>
        <w:ind w:firstLine="643" w:firstLineChars="200"/>
        <w:jc w:val="left"/>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b/>
          <w:bCs/>
          <w:sz w:val="32"/>
          <w:szCs w:val="32"/>
          <w:lang w:val="en-US" w:eastAsia="zh-CN"/>
        </w:rPr>
        <w:t>贝类</w:t>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据为农业农村部公告第250号《食品动物中禁止使用的药品及其他化合物清单》。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孔雀石绿、氯霉素。</w:t>
      </w:r>
    </w:p>
    <w:p>
      <w:pPr>
        <w:keepNext w:val="0"/>
        <w:keepLines w:val="0"/>
        <w:widowControl/>
        <w:numPr>
          <w:ilvl w:val="0"/>
          <w:numId w:val="0"/>
        </w:numPr>
        <w:suppressLineNumbers w:val="0"/>
        <w:ind w:firstLine="643"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4.水果类</w:t>
      </w:r>
    </w:p>
    <w:p>
      <w:pPr>
        <w:keepNext w:val="0"/>
        <w:keepLines w:val="0"/>
        <w:widowControl/>
        <w:suppressLineNumbers w:val="0"/>
        <w:ind w:firstLine="643"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bCs/>
          <w:sz w:val="32"/>
          <w:szCs w:val="32"/>
          <w:lang w:val="en-US" w:eastAsia="zh-CN"/>
        </w:rPr>
        <w:t>热带和亚热带水果</w:t>
      </w:r>
    </w:p>
    <w:p>
      <w:pPr>
        <w:keepNext w:val="0"/>
        <w:keepLines w:val="0"/>
        <w:widowControl/>
        <w:suppressLineNumbers w:val="0"/>
        <w:ind w:firstLine="640" w:firstLineChars="200"/>
        <w:jc w:val="left"/>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sz w:val="32"/>
          <w:szCs w:val="32"/>
          <w:lang w:val="en-US" w:eastAsia="zh-CN"/>
        </w:rPr>
        <w:t>香蕉</w:t>
      </w:r>
      <w:r>
        <w:rPr>
          <w:rFonts w:hint="eastAsia" w:ascii="Times New Roman" w:hAnsi="Times New Roman" w:eastAsia="楷体_GB2312" w:cs="Times New Roman"/>
          <w:sz w:val="32"/>
          <w:szCs w:val="32"/>
          <w:lang w:val="en-US" w:eastAsia="zh-CN"/>
        </w:rPr>
        <w:tab/>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w:t>
      </w:r>
      <w:r>
        <w:rPr>
          <w:rFonts w:hint="eastAsia" w:ascii="Times New Roman" w:hAnsi="Times New Roman" w:eastAsia="仿宋_GB2312" w:cs="Times New Roman"/>
          <w:sz w:val="32"/>
          <w:szCs w:val="32"/>
        </w:rPr>
        <w:t>GB 2763-2021《食品安全国家标准 食品中农药最大残留限量》</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吡虫啉、腈苯唑、联苯菊酯、苯醚甲环唑。</w:t>
      </w:r>
    </w:p>
    <w:p>
      <w:pPr>
        <w:keepNext w:val="0"/>
        <w:keepLines w:val="0"/>
        <w:widowControl/>
        <w:suppressLineNumbers w:val="0"/>
        <w:ind w:firstLine="643"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bCs/>
          <w:sz w:val="32"/>
          <w:szCs w:val="32"/>
          <w:lang w:val="en-US" w:eastAsia="zh-CN"/>
        </w:rPr>
        <w:t>浆果和其他小型水果</w:t>
      </w:r>
    </w:p>
    <w:p>
      <w:pPr>
        <w:keepNext w:val="0"/>
        <w:keepLines w:val="0"/>
        <w:widowControl/>
        <w:suppressLineNumbers w:val="0"/>
        <w:ind w:firstLine="640" w:firstLineChars="200"/>
        <w:jc w:val="left"/>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sz w:val="32"/>
          <w:szCs w:val="32"/>
          <w:lang w:val="en-US" w:eastAsia="zh-CN"/>
        </w:rPr>
        <w:t>猕猴桃</w:t>
      </w:r>
      <w:r>
        <w:rPr>
          <w:rFonts w:hint="eastAsia" w:ascii="Times New Roman" w:hAnsi="Times New Roman" w:eastAsia="楷体_GB2312" w:cs="Times New Roman"/>
          <w:sz w:val="32"/>
          <w:szCs w:val="32"/>
          <w:lang w:val="en-US" w:eastAsia="zh-CN"/>
        </w:rPr>
        <w:tab/>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w:t>
      </w:r>
      <w:r>
        <w:rPr>
          <w:rFonts w:hint="eastAsia" w:ascii="Times New Roman" w:hAnsi="Times New Roman" w:eastAsia="仿宋_GB2312" w:cs="Times New Roman"/>
          <w:sz w:val="32"/>
          <w:szCs w:val="32"/>
        </w:rPr>
        <w:t>GB 2763-2021《食品安全国家标准 食品中农药最大残留限量》</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氯吡脲、氧乐果、敌敌畏。</w:t>
      </w:r>
    </w:p>
    <w:p>
      <w:pPr>
        <w:keepNext w:val="0"/>
        <w:keepLines w:val="0"/>
        <w:widowControl/>
        <w:numPr>
          <w:ilvl w:val="0"/>
          <w:numId w:val="0"/>
        </w:numPr>
        <w:suppressLineNumbers w:val="0"/>
        <w:ind w:firstLine="643" w:firstLineChars="200"/>
        <w:jc w:val="left"/>
        <w:rPr>
          <w:rFonts w:hint="default" w:ascii="Times New Roman" w:hAnsi="Times New Roman" w:eastAsia="楷体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5.鲜蛋</w:t>
      </w:r>
    </w:p>
    <w:p>
      <w:pPr>
        <w:keepNext w:val="0"/>
        <w:keepLines w:val="0"/>
        <w:widowControl/>
        <w:suppressLineNumbers w:val="0"/>
        <w:ind w:firstLine="643" w:firstLineChars="200"/>
        <w:jc w:val="left"/>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其他禽蛋</w:t>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据为农业农村部公告第 250 号《食品动物中禁 止使用的药品及其他化合物清单》。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氯霉素、呋喃唑酮代谢物。</w:t>
      </w:r>
    </w:p>
    <w:p>
      <w:pPr>
        <w:keepNext w:val="0"/>
        <w:keepLines w:val="0"/>
        <w:widowControl/>
        <w:suppressLineNumbers w:val="0"/>
        <w:ind w:firstLine="643" w:firstLineChars="200"/>
        <w:jc w:val="left"/>
        <w:rPr>
          <w:rFonts w:hint="default" w:ascii="Times New Roman" w:hAnsi="Times New Roman" w:eastAsia="楷体_GB2312" w:cs="Times New Roman"/>
          <w:b/>
          <w:bCs/>
          <w:sz w:val="32"/>
          <w:szCs w:val="32"/>
          <w:lang w:val="en-US" w:eastAsia="zh-CN"/>
        </w:rPr>
      </w:pP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7939534"/>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xMWI0MjNkZTgxYjc3MTVlNjkyZGMzODA3OTQzMDAifQ=="/>
  </w:docVars>
  <w:rsids>
    <w:rsidRoot w:val="00172A27"/>
    <w:rsid w:val="00060C4D"/>
    <w:rsid w:val="0009524F"/>
    <w:rsid w:val="000B1E7D"/>
    <w:rsid w:val="000E719B"/>
    <w:rsid w:val="00107FAF"/>
    <w:rsid w:val="00133543"/>
    <w:rsid w:val="00172A27"/>
    <w:rsid w:val="002B260B"/>
    <w:rsid w:val="002C090E"/>
    <w:rsid w:val="002E1FDF"/>
    <w:rsid w:val="002F11AA"/>
    <w:rsid w:val="00353151"/>
    <w:rsid w:val="003F4E9F"/>
    <w:rsid w:val="004A5A18"/>
    <w:rsid w:val="00542B00"/>
    <w:rsid w:val="005871AC"/>
    <w:rsid w:val="006324E3"/>
    <w:rsid w:val="00635ED7"/>
    <w:rsid w:val="006A5C9F"/>
    <w:rsid w:val="008C359D"/>
    <w:rsid w:val="00937D35"/>
    <w:rsid w:val="009A1A71"/>
    <w:rsid w:val="009C7794"/>
    <w:rsid w:val="009D04C2"/>
    <w:rsid w:val="009E681A"/>
    <w:rsid w:val="009F664B"/>
    <w:rsid w:val="00A61305"/>
    <w:rsid w:val="00AF6BB3"/>
    <w:rsid w:val="00D67E65"/>
    <w:rsid w:val="00DA08F9"/>
    <w:rsid w:val="00E33C9D"/>
    <w:rsid w:val="00ED7605"/>
    <w:rsid w:val="00F73EAB"/>
    <w:rsid w:val="02367C68"/>
    <w:rsid w:val="02461106"/>
    <w:rsid w:val="02C20B85"/>
    <w:rsid w:val="02FF5181"/>
    <w:rsid w:val="03155626"/>
    <w:rsid w:val="03222D15"/>
    <w:rsid w:val="042C7658"/>
    <w:rsid w:val="0481160A"/>
    <w:rsid w:val="04C825FA"/>
    <w:rsid w:val="05AD5ADD"/>
    <w:rsid w:val="065751D7"/>
    <w:rsid w:val="06AC1DB4"/>
    <w:rsid w:val="06E34C67"/>
    <w:rsid w:val="078305B5"/>
    <w:rsid w:val="07E13515"/>
    <w:rsid w:val="07F83D59"/>
    <w:rsid w:val="09240B17"/>
    <w:rsid w:val="0A1109DA"/>
    <w:rsid w:val="0A293138"/>
    <w:rsid w:val="0A3038B9"/>
    <w:rsid w:val="0A3A7672"/>
    <w:rsid w:val="0B2D3961"/>
    <w:rsid w:val="0B7053DD"/>
    <w:rsid w:val="0B8074B0"/>
    <w:rsid w:val="0BA22ACC"/>
    <w:rsid w:val="0BBE1D27"/>
    <w:rsid w:val="0BDC5341"/>
    <w:rsid w:val="0C8C6966"/>
    <w:rsid w:val="0D067FA2"/>
    <w:rsid w:val="0D5056F7"/>
    <w:rsid w:val="0DEF0582"/>
    <w:rsid w:val="0E9043C8"/>
    <w:rsid w:val="0EF16581"/>
    <w:rsid w:val="105B2CF3"/>
    <w:rsid w:val="10A356AC"/>
    <w:rsid w:val="10E81F35"/>
    <w:rsid w:val="11D855DD"/>
    <w:rsid w:val="126C2DBB"/>
    <w:rsid w:val="12E23F05"/>
    <w:rsid w:val="12FB1976"/>
    <w:rsid w:val="13F515E8"/>
    <w:rsid w:val="15536ECC"/>
    <w:rsid w:val="16354B29"/>
    <w:rsid w:val="16700355"/>
    <w:rsid w:val="16C6592A"/>
    <w:rsid w:val="1706020D"/>
    <w:rsid w:val="17084434"/>
    <w:rsid w:val="18BF6884"/>
    <w:rsid w:val="190B7FBA"/>
    <w:rsid w:val="1A881D18"/>
    <w:rsid w:val="1BBE2DCA"/>
    <w:rsid w:val="1C765215"/>
    <w:rsid w:val="1CAE6724"/>
    <w:rsid w:val="1D1C73EE"/>
    <w:rsid w:val="20170A72"/>
    <w:rsid w:val="204E7319"/>
    <w:rsid w:val="20656F4F"/>
    <w:rsid w:val="215D7DC2"/>
    <w:rsid w:val="22DB3761"/>
    <w:rsid w:val="23A76920"/>
    <w:rsid w:val="260943CF"/>
    <w:rsid w:val="261041EC"/>
    <w:rsid w:val="261D154F"/>
    <w:rsid w:val="26556D65"/>
    <w:rsid w:val="271F4460"/>
    <w:rsid w:val="285670D1"/>
    <w:rsid w:val="28C06BE1"/>
    <w:rsid w:val="28CF1768"/>
    <w:rsid w:val="296E7F44"/>
    <w:rsid w:val="29D80391"/>
    <w:rsid w:val="2B2B22BB"/>
    <w:rsid w:val="2B48069B"/>
    <w:rsid w:val="2C6A15AE"/>
    <w:rsid w:val="2D926895"/>
    <w:rsid w:val="2E114922"/>
    <w:rsid w:val="2E692753"/>
    <w:rsid w:val="2E9C601D"/>
    <w:rsid w:val="2EFD7FFC"/>
    <w:rsid w:val="2F6750AF"/>
    <w:rsid w:val="30881E43"/>
    <w:rsid w:val="309A6655"/>
    <w:rsid w:val="30B56551"/>
    <w:rsid w:val="32A01A59"/>
    <w:rsid w:val="33164176"/>
    <w:rsid w:val="332B051D"/>
    <w:rsid w:val="344B44CB"/>
    <w:rsid w:val="35672A95"/>
    <w:rsid w:val="3841077A"/>
    <w:rsid w:val="389E6002"/>
    <w:rsid w:val="38D8136B"/>
    <w:rsid w:val="39225595"/>
    <w:rsid w:val="398420C8"/>
    <w:rsid w:val="39D00708"/>
    <w:rsid w:val="3A447BF5"/>
    <w:rsid w:val="3A540D54"/>
    <w:rsid w:val="3B712706"/>
    <w:rsid w:val="3BEF0C0D"/>
    <w:rsid w:val="3CAB2488"/>
    <w:rsid w:val="3CBD1B84"/>
    <w:rsid w:val="3DC86EB5"/>
    <w:rsid w:val="3E620B46"/>
    <w:rsid w:val="3ED0615F"/>
    <w:rsid w:val="3ED514FC"/>
    <w:rsid w:val="3EF44D9E"/>
    <w:rsid w:val="3F29032F"/>
    <w:rsid w:val="3F2F1ABF"/>
    <w:rsid w:val="40460D14"/>
    <w:rsid w:val="408023F6"/>
    <w:rsid w:val="40995A97"/>
    <w:rsid w:val="40CD6C68"/>
    <w:rsid w:val="40E67EB7"/>
    <w:rsid w:val="40F60BFD"/>
    <w:rsid w:val="40FE74A7"/>
    <w:rsid w:val="43CA63C1"/>
    <w:rsid w:val="4414485F"/>
    <w:rsid w:val="4427679C"/>
    <w:rsid w:val="444D06E7"/>
    <w:rsid w:val="44B77144"/>
    <w:rsid w:val="45C276C4"/>
    <w:rsid w:val="45E633E2"/>
    <w:rsid w:val="45F70E01"/>
    <w:rsid w:val="468E7FB1"/>
    <w:rsid w:val="472F3248"/>
    <w:rsid w:val="475F172D"/>
    <w:rsid w:val="477658B0"/>
    <w:rsid w:val="478E27B2"/>
    <w:rsid w:val="48D37561"/>
    <w:rsid w:val="49CC3145"/>
    <w:rsid w:val="4A6C566A"/>
    <w:rsid w:val="4AA31949"/>
    <w:rsid w:val="4AF04406"/>
    <w:rsid w:val="4B9755DB"/>
    <w:rsid w:val="4BA71157"/>
    <w:rsid w:val="4CEC0B86"/>
    <w:rsid w:val="4D00014C"/>
    <w:rsid w:val="4D317C98"/>
    <w:rsid w:val="4DE41955"/>
    <w:rsid w:val="4ECE7D55"/>
    <w:rsid w:val="4F8E6218"/>
    <w:rsid w:val="51285D03"/>
    <w:rsid w:val="51D9516A"/>
    <w:rsid w:val="533771FE"/>
    <w:rsid w:val="534D716A"/>
    <w:rsid w:val="53A636C3"/>
    <w:rsid w:val="53AE2420"/>
    <w:rsid w:val="53C70005"/>
    <w:rsid w:val="548A36E4"/>
    <w:rsid w:val="553F3E25"/>
    <w:rsid w:val="55851760"/>
    <w:rsid w:val="56E348BA"/>
    <w:rsid w:val="571243A7"/>
    <w:rsid w:val="572720F8"/>
    <w:rsid w:val="57957AA7"/>
    <w:rsid w:val="58592AC9"/>
    <w:rsid w:val="58FD707B"/>
    <w:rsid w:val="59103722"/>
    <w:rsid w:val="59917352"/>
    <w:rsid w:val="59AC7750"/>
    <w:rsid w:val="5A233948"/>
    <w:rsid w:val="5B74028D"/>
    <w:rsid w:val="5C497992"/>
    <w:rsid w:val="5C8F6BCE"/>
    <w:rsid w:val="5CF41DF5"/>
    <w:rsid w:val="5D5D3A53"/>
    <w:rsid w:val="5DA64454"/>
    <w:rsid w:val="5E6D006E"/>
    <w:rsid w:val="607126A4"/>
    <w:rsid w:val="613A5F61"/>
    <w:rsid w:val="62830361"/>
    <w:rsid w:val="63773BB0"/>
    <w:rsid w:val="64250401"/>
    <w:rsid w:val="646C57D7"/>
    <w:rsid w:val="648C15E8"/>
    <w:rsid w:val="64EB6F20"/>
    <w:rsid w:val="660B7ED8"/>
    <w:rsid w:val="668707D1"/>
    <w:rsid w:val="66E446AC"/>
    <w:rsid w:val="67436358"/>
    <w:rsid w:val="67E26FB9"/>
    <w:rsid w:val="687670E7"/>
    <w:rsid w:val="69F33016"/>
    <w:rsid w:val="6B7B4DC6"/>
    <w:rsid w:val="6C291624"/>
    <w:rsid w:val="6C4B6946"/>
    <w:rsid w:val="6CDA2938"/>
    <w:rsid w:val="6CF361D1"/>
    <w:rsid w:val="70494925"/>
    <w:rsid w:val="709E0D37"/>
    <w:rsid w:val="710A724F"/>
    <w:rsid w:val="712F09D2"/>
    <w:rsid w:val="72191E23"/>
    <w:rsid w:val="72D97702"/>
    <w:rsid w:val="73507703"/>
    <w:rsid w:val="73845292"/>
    <w:rsid w:val="73C05079"/>
    <w:rsid w:val="7423265E"/>
    <w:rsid w:val="74E94295"/>
    <w:rsid w:val="74F05ACC"/>
    <w:rsid w:val="75914075"/>
    <w:rsid w:val="75C47E5A"/>
    <w:rsid w:val="765E6FB2"/>
    <w:rsid w:val="766A407C"/>
    <w:rsid w:val="76AD698F"/>
    <w:rsid w:val="76AF09C1"/>
    <w:rsid w:val="76D323ED"/>
    <w:rsid w:val="771456C8"/>
    <w:rsid w:val="77345A90"/>
    <w:rsid w:val="77A850B3"/>
    <w:rsid w:val="77EB709A"/>
    <w:rsid w:val="782C0724"/>
    <w:rsid w:val="786321EB"/>
    <w:rsid w:val="78D74FE0"/>
    <w:rsid w:val="79524ECE"/>
    <w:rsid w:val="79A01FBD"/>
    <w:rsid w:val="79E16F47"/>
    <w:rsid w:val="7AEB7B62"/>
    <w:rsid w:val="7BC25241"/>
    <w:rsid w:val="7C7433AD"/>
    <w:rsid w:val="7CC20BE8"/>
    <w:rsid w:val="7CE23F22"/>
    <w:rsid w:val="7D766888"/>
    <w:rsid w:val="7D840415"/>
    <w:rsid w:val="7D962E96"/>
    <w:rsid w:val="7E614565"/>
    <w:rsid w:val="7EB97521"/>
    <w:rsid w:val="7ECB765F"/>
    <w:rsid w:val="7F6725FC"/>
    <w:rsid w:val="7F850B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列出段落1"/>
    <w:basedOn w:val="1"/>
    <w:qFormat/>
    <w:uiPriority w:val="34"/>
    <w:pPr>
      <w:ind w:firstLine="420" w:firstLineChars="200"/>
    </w:p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 w:type="character" w:customStyle="1" w:styleId="12">
    <w:name w:val="批注框文本 Char"/>
    <w:basedOn w:val="7"/>
    <w:link w:val="3"/>
    <w:semiHidden/>
    <w:qFormat/>
    <w:uiPriority w:val="99"/>
    <w:rPr>
      <w:sz w:val="18"/>
      <w:szCs w:val="18"/>
    </w:rPr>
  </w:style>
  <w:style w:type="paragraph" w:customStyle="1" w:styleId="13">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10</Pages>
  <Words>2353</Words>
  <Characters>2680</Characters>
  <Lines>12</Lines>
  <Paragraphs>3</Paragraphs>
  <TotalTime>0</TotalTime>
  <ScaleCrop>false</ScaleCrop>
  <LinksUpToDate>false</LinksUpToDate>
  <CharactersWithSpaces>2747</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2019-10-16T04:49:00Z</dcterms:created>
  <dc:creator>SDWM</dc:creator>
  <cp:lastModifiedBy>宋公子</cp:lastModifiedBy>
  <cp:lastPrinted>2022-06-02T03:18:00Z</cp:lastPrinted>
  <dcterms:modified xsi:type="dcterms:W3CDTF">2022-11-18T07:31:00Z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7B797D028DD84C55B4B3AA0C2FC31E69</vt:lpwstr>
  </property>
</Properties>
</file>