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81" w:tblpY="7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66"/>
        <w:gridCol w:w="1478"/>
        <w:gridCol w:w="1667"/>
        <w:gridCol w:w="1842"/>
        <w:gridCol w:w="1513"/>
        <w:gridCol w:w="2031"/>
        <w:gridCol w:w="2268"/>
        <w:gridCol w:w="1559"/>
        <w:gridCol w:w="1701"/>
      </w:tblGrid>
      <w:tr w:rsidR="00993CFC" w14:paraId="7D9878FD" w14:textId="77777777" w:rsidTr="00F65424">
        <w:trPr>
          <w:trHeight w:val="769"/>
        </w:trPr>
        <w:tc>
          <w:tcPr>
            <w:tcW w:w="459" w:type="dxa"/>
            <w:vAlign w:val="center"/>
          </w:tcPr>
          <w:p w14:paraId="1C3788A3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14:paraId="198194AF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14:paraId="1B31AB48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14:paraId="5B84BB5A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14:paraId="0E144F81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67" w:type="dxa"/>
            <w:vAlign w:val="center"/>
          </w:tcPr>
          <w:p w14:paraId="3C3AB93E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42" w:type="dxa"/>
            <w:vAlign w:val="center"/>
          </w:tcPr>
          <w:p w14:paraId="33E14DE6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14:paraId="65764A3E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513" w:type="dxa"/>
            <w:vAlign w:val="center"/>
          </w:tcPr>
          <w:p w14:paraId="060B16A0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经营者姓名</w:t>
            </w:r>
          </w:p>
        </w:tc>
        <w:tc>
          <w:tcPr>
            <w:tcW w:w="2031" w:type="dxa"/>
            <w:vAlign w:val="center"/>
          </w:tcPr>
          <w:p w14:paraId="726FB364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14:paraId="4241F72B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14:paraId="77B3FF90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14:paraId="4F603A70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proofErr w:type="gramStart"/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</w:t>
            </w:r>
            <w:proofErr w:type="gramEnd"/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处罚</w:t>
            </w:r>
          </w:p>
          <w:p w14:paraId="39AEAFBB" w14:textId="77777777" w:rsidR="00993CFC" w:rsidRDefault="0000000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993CFC" w14:paraId="3CDC869C" w14:textId="77777777" w:rsidTr="00F65424">
        <w:trPr>
          <w:trHeight w:val="6237"/>
        </w:trPr>
        <w:tc>
          <w:tcPr>
            <w:tcW w:w="459" w:type="dxa"/>
            <w:vAlign w:val="center"/>
          </w:tcPr>
          <w:p w14:paraId="5D667CDE" w14:textId="77777777" w:rsidR="00993CFC" w:rsidRDefault="00000000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14:paraId="3FD12D56" w14:textId="62C22F2F" w:rsidR="00993CFC" w:rsidRDefault="0000000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市监处罚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〔2023〕012</w:t>
            </w:r>
            <w:r w:rsidR="00F65424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14:paraId="56C50A2B" w14:textId="7B9B0E52" w:rsidR="00993CFC" w:rsidRDefault="00F6542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20"/>
                <w:szCs w:val="20"/>
              </w:rPr>
              <w:t>西安</w:t>
            </w:r>
            <w:proofErr w:type="gramStart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20"/>
                <w:szCs w:val="20"/>
              </w:rPr>
              <w:t>经济技术开发区贵隆超市</w:t>
            </w:r>
            <w:proofErr w:type="gramEnd"/>
            <w:r w:rsidR="00000000">
              <w:rPr>
                <w:rFonts w:ascii="仿宋_GB2312" w:eastAsia="仿宋_GB2312" w:hAnsi="Times New Roman" w:cs="仿宋" w:hint="eastAsia"/>
                <w:color w:val="000000" w:themeColor="text1"/>
                <w:sz w:val="20"/>
                <w:szCs w:val="20"/>
              </w:rPr>
              <w:t>销售侵犯注册商标专用权商品案</w:t>
            </w:r>
          </w:p>
        </w:tc>
        <w:tc>
          <w:tcPr>
            <w:tcW w:w="1667" w:type="dxa"/>
            <w:vAlign w:val="center"/>
          </w:tcPr>
          <w:p w14:paraId="6023E9DD" w14:textId="6C5CF3CE" w:rsidR="00993CFC" w:rsidRDefault="00F6542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65424">
              <w:rPr>
                <w:rFonts w:ascii="Times New Roman" w:eastAsia="仿宋_GB2312" w:hAnsi="Times New Roman" w:cs="Mongolian Baiti" w:hint="eastAsia"/>
                <w:kern w:val="1"/>
                <w:sz w:val="32"/>
                <w:szCs w:val="32"/>
              </w:rPr>
              <w:t>西安</w:t>
            </w:r>
            <w:proofErr w:type="gramStart"/>
            <w:r w:rsidRPr="00F65424">
              <w:rPr>
                <w:rFonts w:ascii="Times New Roman" w:eastAsia="仿宋_GB2312" w:hAnsi="Times New Roman" w:cs="Mongolian Baiti" w:hint="eastAsia"/>
                <w:kern w:val="1"/>
                <w:sz w:val="32"/>
                <w:szCs w:val="32"/>
              </w:rPr>
              <w:t>经济技术开发区贵隆超市</w:t>
            </w:r>
            <w:proofErr w:type="gramEnd"/>
          </w:p>
        </w:tc>
        <w:tc>
          <w:tcPr>
            <w:tcW w:w="1842" w:type="dxa"/>
            <w:vAlign w:val="center"/>
          </w:tcPr>
          <w:p w14:paraId="243041C6" w14:textId="2C3D08CD" w:rsidR="00993CFC" w:rsidRDefault="00F6542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F65424"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  <w:t>92610132MA6TNJN16M</w:t>
            </w:r>
            <w:r w:rsidRPr="00F65424"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6A58052B" w14:textId="7D806605" w:rsidR="00993CFC" w:rsidRDefault="00F65424">
            <w:pPr>
              <w:spacing w:line="540" w:lineRule="exact"/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</w:pPr>
            <w:r>
              <w:rPr>
                <w:rFonts w:ascii="Times New Roman" w:eastAsia="仿宋_GB2312" w:hAnsi="Times New Roman" w:cs="Mongolian Baiti" w:hint="eastAsia"/>
                <w:kern w:val="1"/>
                <w:sz w:val="32"/>
                <w:szCs w:val="32"/>
              </w:rPr>
              <w:t>王硕</w:t>
            </w:r>
          </w:p>
          <w:p w14:paraId="4DCB4452" w14:textId="77777777" w:rsidR="00993CFC" w:rsidRDefault="00993CFC">
            <w:pPr>
              <w:spacing w:line="540" w:lineRule="exact"/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</w:pPr>
          </w:p>
          <w:p w14:paraId="0A08E7BE" w14:textId="77777777" w:rsidR="00993CFC" w:rsidRDefault="00993CFC">
            <w:pPr>
              <w:jc w:val="center"/>
              <w:rPr>
                <w:rFonts w:ascii="仿宋_GB2312" w:eastAsia="仿宋_GB2312" w:hAnsi="Times New Roman" w:cs="仿宋"/>
                <w:color w:val="000000" w:themeColor="text1"/>
                <w:sz w:val="20"/>
                <w:szCs w:val="20"/>
              </w:rPr>
            </w:pPr>
          </w:p>
          <w:p w14:paraId="12AF115C" w14:textId="77777777" w:rsidR="00993CFC" w:rsidRDefault="00993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45F02A8" w14:textId="70CC7568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经查，本案当事人共存在两个违法行为，违法行为</w:t>
            </w:r>
            <w:proofErr w:type="gramStart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一</w:t>
            </w:r>
            <w:proofErr w:type="gramEnd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：当事人在销售预包装食品的过程中，未建立食品进货查验记录制度。</w:t>
            </w:r>
          </w:p>
          <w:p w14:paraId="2BF5E18A" w14:textId="77777777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违法行为二：在2022年11月15日，当事人明知上述6瓶白酒低于市场批发价进行回收，明知进货渠道不符合商业惯例。一次性从同一出售人回收45度500毫升西凤酒华山论剑20年陈酿2瓶、45度500毫升西凤酒华山论剑10年磨一剑2瓶、45度500毫升西凤酒六年陈酿2瓶。在回收白酒的过程中，不索证索票、不问来源、不记录出售人联系方式，无法说明收购的侵权商品为自己合法取得并说明提供者。经陕西西凤酒股份有限公司品牌维护人员出具鉴定证明表，鉴定上述6瓶白酒为侵犯“西凤酒”注册商标专用权的商品。</w:t>
            </w:r>
          </w:p>
          <w:p w14:paraId="7B999556" w14:textId="5A7AF74B" w:rsidR="00993CFC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在执法人员现场检查时，当事人回收上述6瓶白酒未销售，按照45度500毫升西</w:t>
            </w: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lastRenderedPageBreak/>
              <w:t>凤酒华山论剑20年陈酿指导市场零售价318元/瓶，涉案2瓶价值636元；按照45度500毫升西凤酒华山论剑10年磨一</w:t>
            </w:r>
            <w:proofErr w:type="gramStart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剑指导</w:t>
            </w:r>
            <w:proofErr w:type="gramEnd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市场零售价188元/瓶,涉案2瓶价值376元，按照45度500毫升西凤酒六年陈酿指导市场零售价168元/瓶，涉案2瓶价值336元，违法经营额合计为1348元。</w:t>
            </w:r>
            <w:r w:rsidR="00000000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。</w:t>
            </w:r>
          </w:p>
          <w:p w14:paraId="4E030079" w14:textId="77777777" w:rsidR="00993CFC" w:rsidRDefault="00993CFC">
            <w:pPr>
              <w:spacing w:line="12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F97D88" w14:textId="6EC112C9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lastRenderedPageBreak/>
              <w:t>违法行为</w:t>
            </w:r>
            <w:proofErr w:type="gramStart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一</w:t>
            </w:r>
            <w:proofErr w:type="gramEnd"/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：当事人违反了《中华人民共和国食品安全法》第五十三条第二款之规定，依据《中华人民共和国食品安全法》第一百二十六条第三项之规定，已于2023年3月14日向当事人送达了责令改正通知书，当事人已于期限内改正。对当事人处罚如下：</w:t>
            </w:r>
          </w:p>
          <w:p w14:paraId="0A51CAE9" w14:textId="77777777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1.警告。</w:t>
            </w:r>
          </w:p>
          <w:p w14:paraId="7EE213E6" w14:textId="4C075ACD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违法行为二：当事人违反了《中华人民共和国商标法》第五十七条第一款第三项之规定，依据《中华人民共和国商标法》第六十条第二款之规定，现责令当事人立即停止侵权行为，并对当事人处罚如下：</w:t>
            </w:r>
          </w:p>
          <w:p w14:paraId="422254CB" w14:textId="77777777" w:rsidR="00F65424" w:rsidRPr="00F65424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>1.没收侵犯注册商标专用权的45度500毫升西凤酒华山论剑20年陈酿2瓶、45度500毫升西凤酒华山论剑10年磨一剑2瓶、45度500毫升西凤酒六年陈酿2瓶，合计6瓶；</w:t>
            </w:r>
          </w:p>
          <w:p w14:paraId="54FC9F3D" w14:textId="3A1BBB80" w:rsidR="00993CFC" w:rsidRDefault="00F65424" w:rsidP="00F6542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200" w:firstLine="200"/>
              <w:rPr>
                <w:rFonts w:ascii="仿宋_GB2312" w:eastAsia="仿宋_GB2312" w:hAnsi="Calibri" w:cs="Times New Roman"/>
                <w:szCs w:val="21"/>
              </w:rPr>
            </w:pPr>
            <w:r w:rsidRPr="00F65424">
              <w:rPr>
                <w:rFonts w:ascii="仿宋_GB2312" w:eastAsia="仿宋_GB2312" w:hAnsi="Times New Roman" w:cs="仿宋" w:hint="eastAsia"/>
                <w:color w:val="000000" w:themeColor="text1"/>
                <w:sz w:val="10"/>
                <w:szCs w:val="10"/>
              </w:rPr>
              <w:t xml:space="preserve">2.处罚款人民币  5000  元。   </w:t>
            </w:r>
          </w:p>
        </w:tc>
        <w:tc>
          <w:tcPr>
            <w:tcW w:w="1559" w:type="dxa"/>
            <w:vAlign w:val="center"/>
          </w:tcPr>
          <w:p w14:paraId="7A75D500" w14:textId="77777777" w:rsidR="00993CFC" w:rsidRDefault="00000000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主动履行接到处罚决定书之日起15日内</w:t>
            </w:r>
          </w:p>
        </w:tc>
        <w:tc>
          <w:tcPr>
            <w:tcW w:w="1701" w:type="dxa"/>
            <w:vAlign w:val="center"/>
          </w:tcPr>
          <w:p w14:paraId="15796C25" w14:textId="77777777" w:rsidR="00993CFC" w:rsidRDefault="00000000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2023年4月11日</w:t>
            </w:r>
          </w:p>
          <w:p w14:paraId="6E3686C1" w14:textId="77777777" w:rsidR="00993CFC" w:rsidRDefault="00993CFC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14:paraId="7324E91C" w14:textId="77777777" w:rsidR="00993CFC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sectPr w:rsidR="00993CF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5860" w14:textId="77777777" w:rsidR="007E63A9" w:rsidRDefault="007E63A9">
      <w:r>
        <w:separator/>
      </w:r>
    </w:p>
  </w:endnote>
  <w:endnote w:type="continuationSeparator" w:id="0">
    <w:p w14:paraId="267DBD92" w14:textId="77777777" w:rsidR="007E63A9" w:rsidRDefault="007E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8EF6" w14:textId="77777777" w:rsidR="00993CFC" w:rsidRDefault="00000000">
    <w:pPr>
      <w:pStyle w:val="a5"/>
    </w:pPr>
    <w:r>
      <w:rPr>
        <w:rStyle w:val="a9"/>
        <w:rFonts w:ascii="宋体" w:eastAsia="宋体" w:hAnsi="宋体"/>
        <w:sz w:val="28"/>
      </w:rPr>
      <w:t>—</w:t>
    </w:r>
    <w:r>
      <w:rPr>
        <w:rStyle w:val="a9"/>
        <w:rFonts w:ascii="宋体" w:eastAsia="宋体" w:hAnsi="宋体" w:hint="eastAsia"/>
        <w:sz w:val="28"/>
      </w:rPr>
      <w:t xml:space="preserve"> </w:t>
    </w:r>
    <w:r>
      <w:rPr>
        <w:rStyle w:val="a9"/>
        <w:rFonts w:ascii="宋体" w:eastAsia="宋体" w:hAnsi="宋体"/>
        <w:sz w:val="28"/>
      </w:rPr>
      <w:fldChar w:fldCharType="begin"/>
    </w:r>
    <w:r>
      <w:rPr>
        <w:rStyle w:val="a9"/>
        <w:rFonts w:ascii="宋体" w:eastAsia="宋体" w:hAnsi="宋体"/>
        <w:sz w:val="28"/>
      </w:rPr>
      <w:instrText xml:space="preserve">PAGE  </w:instrText>
    </w:r>
    <w:r>
      <w:rPr>
        <w:rStyle w:val="a9"/>
        <w:rFonts w:ascii="宋体" w:eastAsia="宋体" w:hAnsi="宋体"/>
        <w:sz w:val="28"/>
      </w:rPr>
      <w:fldChar w:fldCharType="separate"/>
    </w:r>
    <w:r>
      <w:rPr>
        <w:rStyle w:val="a9"/>
        <w:rFonts w:ascii="宋体" w:eastAsia="宋体" w:hAnsi="宋体"/>
        <w:sz w:val="28"/>
      </w:rPr>
      <w:t>2</w:t>
    </w:r>
    <w:r>
      <w:rPr>
        <w:rStyle w:val="a9"/>
        <w:rFonts w:ascii="宋体" w:eastAsia="宋体" w:hAnsi="宋体"/>
        <w:sz w:val="28"/>
      </w:rPr>
      <w:fldChar w:fldCharType="end"/>
    </w:r>
    <w:r>
      <w:rPr>
        <w:rStyle w:val="a9"/>
        <w:rFonts w:ascii="宋体" w:eastAsia="宋体" w:hAnsi="宋体" w:hint="eastAsia"/>
        <w:sz w:val="28"/>
      </w:rPr>
      <w:t xml:space="preserve"> </w:t>
    </w:r>
    <w:r>
      <w:rPr>
        <w:rStyle w:val="a9"/>
        <w:rFonts w:ascii="宋体" w:eastAsia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7D9F" w14:textId="77777777" w:rsidR="00993CFC" w:rsidRDefault="00993CF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EA56" w14:textId="77777777" w:rsidR="007E63A9" w:rsidRDefault="007E63A9">
      <w:r>
        <w:separator/>
      </w:r>
    </w:p>
  </w:footnote>
  <w:footnote w:type="continuationSeparator" w:id="0">
    <w:p w14:paraId="293FB02D" w14:textId="77777777" w:rsidR="007E63A9" w:rsidRDefault="007E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E81B" w14:textId="77777777" w:rsidR="00993CFC" w:rsidRDefault="00993CF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345D" w14:textId="77777777" w:rsidR="00993CFC" w:rsidRDefault="00993CF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zh-CN" w:vendorID="64" w:dllVersion="0" w:nlCheck="1" w:checkStyle="0"/>
  <w:activeWritingStyle w:appName="MSWord" w:lang="en-US" w:vendorID="64" w:dllVersion="0" w:nlCheck="1" w:checkStyle="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2NmY5NDA2YTg3MGU3ZWFmNWE4ZTI1NjQ3NDg4Njk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7E63A9"/>
    <w:rsid w:val="00803643"/>
    <w:rsid w:val="0082332C"/>
    <w:rsid w:val="0084074F"/>
    <w:rsid w:val="008F4B9C"/>
    <w:rsid w:val="009473E2"/>
    <w:rsid w:val="00957650"/>
    <w:rsid w:val="00993CFC"/>
    <w:rsid w:val="00A10F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0F65424"/>
    <w:rsid w:val="0273010D"/>
    <w:rsid w:val="037F6952"/>
    <w:rsid w:val="05600E1D"/>
    <w:rsid w:val="05720B50"/>
    <w:rsid w:val="06812232"/>
    <w:rsid w:val="06B31420"/>
    <w:rsid w:val="089B03BE"/>
    <w:rsid w:val="08A9299F"/>
    <w:rsid w:val="09905A49"/>
    <w:rsid w:val="09CB187F"/>
    <w:rsid w:val="09D92CC0"/>
    <w:rsid w:val="0A764C3F"/>
    <w:rsid w:val="0B0B4989"/>
    <w:rsid w:val="0C6805B7"/>
    <w:rsid w:val="0E770770"/>
    <w:rsid w:val="109C4CD3"/>
    <w:rsid w:val="10DB57FB"/>
    <w:rsid w:val="114E2471"/>
    <w:rsid w:val="11A93B4C"/>
    <w:rsid w:val="13286CF2"/>
    <w:rsid w:val="13511DA5"/>
    <w:rsid w:val="140A118D"/>
    <w:rsid w:val="158A3C94"/>
    <w:rsid w:val="16CE76E3"/>
    <w:rsid w:val="16D52CED"/>
    <w:rsid w:val="1FC3402A"/>
    <w:rsid w:val="22422D80"/>
    <w:rsid w:val="275151F0"/>
    <w:rsid w:val="28C66939"/>
    <w:rsid w:val="2EB711FE"/>
    <w:rsid w:val="308275EA"/>
    <w:rsid w:val="334212B2"/>
    <w:rsid w:val="34B662A8"/>
    <w:rsid w:val="34EC597A"/>
    <w:rsid w:val="38404012"/>
    <w:rsid w:val="387202B9"/>
    <w:rsid w:val="3AEE3267"/>
    <w:rsid w:val="3B8E32E7"/>
    <w:rsid w:val="3D583BAC"/>
    <w:rsid w:val="3D5D7415"/>
    <w:rsid w:val="3D8F78F6"/>
    <w:rsid w:val="3D9F7A2D"/>
    <w:rsid w:val="41614FF9"/>
    <w:rsid w:val="42DC436B"/>
    <w:rsid w:val="44307631"/>
    <w:rsid w:val="4504286C"/>
    <w:rsid w:val="45D1274E"/>
    <w:rsid w:val="460A5C60"/>
    <w:rsid w:val="4772774A"/>
    <w:rsid w:val="4BDC51F9"/>
    <w:rsid w:val="4C35155C"/>
    <w:rsid w:val="4DF0398D"/>
    <w:rsid w:val="4E3B72FE"/>
    <w:rsid w:val="4F107345"/>
    <w:rsid w:val="502E69EF"/>
    <w:rsid w:val="51ED4DB3"/>
    <w:rsid w:val="5435659E"/>
    <w:rsid w:val="5472334E"/>
    <w:rsid w:val="54C7134C"/>
    <w:rsid w:val="573A1676"/>
    <w:rsid w:val="588D17A4"/>
    <w:rsid w:val="59DD48C8"/>
    <w:rsid w:val="5C4929AB"/>
    <w:rsid w:val="5CA73DB1"/>
    <w:rsid w:val="5DBA7B13"/>
    <w:rsid w:val="60B60A66"/>
    <w:rsid w:val="61AE19D1"/>
    <w:rsid w:val="61D45648"/>
    <w:rsid w:val="62960B4F"/>
    <w:rsid w:val="62C31404"/>
    <w:rsid w:val="646B6D44"/>
    <w:rsid w:val="657812E0"/>
    <w:rsid w:val="663D5698"/>
    <w:rsid w:val="680D3662"/>
    <w:rsid w:val="69E40714"/>
    <w:rsid w:val="6A6D72D6"/>
    <w:rsid w:val="6CE4695B"/>
    <w:rsid w:val="6D6A63D9"/>
    <w:rsid w:val="6DC038D5"/>
    <w:rsid w:val="6F2F210F"/>
    <w:rsid w:val="728C4A86"/>
    <w:rsid w:val="72B66BB8"/>
    <w:rsid w:val="78F16688"/>
    <w:rsid w:val="79344FF4"/>
    <w:rsid w:val="7A546ECE"/>
    <w:rsid w:val="7CCF4F32"/>
    <w:rsid w:val="7D0F6E5F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9698"/>
  <w15:docId w15:val="{0F0BB365-2DB2-473E-A618-FD3EB49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870</Characters>
  <Application>Microsoft Office Word</Application>
  <DocSecurity>0</DocSecurity>
  <Lines>7</Lines>
  <Paragraphs>2</Paragraphs>
  <ScaleCrop>false</ScaleCrop>
  <Company>jiajing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cp:lastPrinted>2023-04-13T06:24:00Z</cp:lastPrinted>
  <dcterms:created xsi:type="dcterms:W3CDTF">2022-02-14T09:32:00Z</dcterms:created>
  <dcterms:modified xsi:type="dcterms:W3CDTF">2023-04-25T06:23:00Z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FFCE951A6BBD48A3B41EEC576DFA07D4</vt:lpwstr>
  </property>
</Properties>
</file>