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C8" w:rsidRDefault="0045437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6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975"/>
        <w:gridCol w:w="942"/>
        <w:gridCol w:w="1134"/>
        <w:gridCol w:w="1134"/>
        <w:gridCol w:w="851"/>
        <w:gridCol w:w="4819"/>
        <w:gridCol w:w="1701"/>
        <w:gridCol w:w="3293"/>
        <w:gridCol w:w="818"/>
      </w:tblGrid>
      <w:tr w:rsidR="009702C8" w:rsidTr="00D72C78">
        <w:trPr>
          <w:trHeight w:val="973"/>
        </w:trPr>
        <w:tc>
          <w:tcPr>
            <w:tcW w:w="459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序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号</w:t>
            </w:r>
          </w:p>
        </w:tc>
        <w:tc>
          <w:tcPr>
            <w:tcW w:w="975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行政处罚决定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文书号</w:t>
            </w:r>
          </w:p>
        </w:tc>
        <w:tc>
          <w:tcPr>
            <w:tcW w:w="942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案件名称</w:t>
            </w:r>
          </w:p>
        </w:tc>
        <w:tc>
          <w:tcPr>
            <w:tcW w:w="1134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违法企业名称或违法自然人姓名</w:t>
            </w:r>
          </w:p>
        </w:tc>
        <w:tc>
          <w:tcPr>
            <w:tcW w:w="1134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违法企业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统一信用代码</w:t>
            </w:r>
          </w:p>
        </w:tc>
        <w:tc>
          <w:tcPr>
            <w:tcW w:w="851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法定代表人姓名</w:t>
            </w:r>
          </w:p>
        </w:tc>
        <w:tc>
          <w:tcPr>
            <w:tcW w:w="4819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主要违法事实</w:t>
            </w:r>
          </w:p>
        </w:tc>
        <w:tc>
          <w:tcPr>
            <w:tcW w:w="1701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行政处罚的种类和依据</w:t>
            </w:r>
          </w:p>
        </w:tc>
        <w:tc>
          <w:tcPr>
            <w:tcW w:w="3293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行政处罚的履行方式和期限</w:t>
            </w:r>
          </w:p>
        </w:tc>
        <w:tc>
          <w:tcPr>
            <w:tcW w:w="818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作出</w:t>
            </w:r>
            <w:proofErr w:type="gramEnd"/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处罚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的日期</w:t>
            </w:r>
          </w:p>
        </w:tc>
      </w:tr>
      <w:tr w:rsidR="009702C8" w:rsidTr="00D72C78">
        <w:trPr>
          <w:trHeight w:val="835"/>
        </w:trPr>
        <w:tc>
          <w:tcPr>
            <w:tcW w:w="459" w:type="dxa"/>
            <w:noWrap/>
            <w:vAlign w:val="center"/>
          </w:tcPr>
          <w:p w:rsidR="009702C8" w:rsidRPr="00F958B7" w:rsidRDefault="00454375">
            <w:pPr>
              <w:jc w:val="center"/>
              <w:rPr>
                <w:rFonts w:ascii="仿宋_GB2312" w:eastAsia="仿宋_GB2312" w:hAnsi="Calibri"/>
                <w:bCs/>
                <w:szCs w:val="21"/>
              </w:rPr>
            </w:pPr>
            <w:r w:rsidRPr="00F958B7">
              <w:rPr>
                <w:rFonts w:ascii="仿宋_GB2312" w:eastAsia="仿宋_GB2312" w:hAnsi="Calibri" w:hint="eastAsia"/>
                <w:bCs/>
                <w:szCs w:val="21"/>
              </w:rPr>
              <w:t>1</w:t>
            </w:r>
          </w:p>
        </w:tc>
        <w:tc>
          <w:tcPr>
            <w:tcW w:w="975" w:type="dxa"/>
            <w:noWrap/>
            <w:vAlign w:val="center"/>
          </w:tcPr>
          <w:p w:rsidR="009702C8" w:rsidRPr="00F958B7" w:rsidRDefault="00BA2512" w:rsidP="00F001AD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A25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</w:t>
            </w:r>
            <w:proofErr w:type="gramStart"/>
            <w:r w:rsidRPr="00BA25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市监处罚</w:t>
            </w:r>
            <w:proofErr w:type="gramEnd"/>
            <w:r w:rsidRPr="00BA25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〔2023〕0172号</w:t>
            </w:r>
          </w:p>
        </w:tc>
        <w:tc>
          <w:tcPr>
            <w:tcW w:w="942" w:type="dxa"/>
            <w:noWrap/>
            <w:vAlign w:val="center"/>
          </w:tcPr>
          <w:p w:rsidR="009702C8" w:rsidRDefault="00BA251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"/>
                <w:sz w:val="24"/>
              </w:rPr>
              <w:t>西安市高新区大洋快印广告店</w:t>
            </w:r>
            <w:r>
              <w:rPr>
                <w:rFonts w:ascii="仿宋_GB2312" w:eastAsia="仿宋_GB2312" w:cs="仿宋_GB2312" w:hint="eastAsia"/>
                <w:sz w:val="24"/>
              </w:rPr>
              <w:t>涉嫌经营违法广告案</w:t>
            </w:r>
          </w:p>
        </w:tc>
        <w:tc>
          <w:tcPr>
            <w:tcW w:w="1134" w:type="dxa"/>
            <w:noWrap/>
            <w:vAlign w:val="center"/>
          </w:tcPr>
          <w:p w:rsidR="009702C8" w:rsidRDefault="00BA2512" w:rsidP="00F001A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"/>
                <w:sz w:val="24"/>
              </w:rPr>
              <w:t>西安市高新区大洋快印广告店</w:t>
            </w:r>
          </w:p>
        </w:tc>
        <w:tc>
          <w:tcPr>
            <w:tcW w:w="1134" w:type="dxa"/>
            <w:noWrap/>
            <w:vAlign w:val="center"/>
          </w:tcPr>
          <w:p w:rsidR="009702C8" w:rsidRDefault="00BA25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BA2512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92610131MA6X07F613</w:t>
            </w:r>
          </w:p>
        </w:tc>
        <w:tc>
          <w:tcPr>
            <w:tcW w:w="851" w:type="dxa"/>
            <w:noWrap/>
            <w:vAlign w:val="center"/>
          </w:tcPr>
          <w:p w:rsidR="009702C8" w:rsidRDefault="00BA25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BA251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王建辉</w:t>
            </w:r>
          </w:p>
        </w:tc>
        <w:tc>
          <w:tcPr>
            <w:tcW w:w="4819" w:type="dxa"/>
            <w:noWrap/>
            <w:vAlign w:val="center"/>
          </w:tcPr>
          <w:p w:rsidR="00D21944" w:rsidRPr="00D21944" w:rsidRDefault="00BA2512" w:rsidP="00BA2512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A25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当事人与西安市高新区白杨口腔门诊部有限公司于2022年9月30日签订广告设计与制作合同，合同约定当事人为西安市高新区白杨口腔门诊部有限公司设计17张医疗项目广告宣传图片，</w:t>
            </w:r>
            <w:proofErr w:type="gramStart"/>
            <w:r w:rsidRPr="00BA25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该图片</w:t>
            </w:r>
            <w:proofErr w:type="gramEnd"/>
            <w:r w:rsidRPr="00BA25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属于医疗广告且未经广告审查机关对广告内容进行审查，当事人在经营广告业务过程中未建立健全承接登记、审核管理制度，未查验相关证明文件，上述广告设计与制作费用200元。</w:t>
            </w:r>
          </w:p>
          <w:p w:rsidR="009702C8" w:rsidRPr="00D21944" w:rsidRDefault="009702C8" w:rsidP="00D21944">
            <w:pPr>
              <w:widowControl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9702C8" w:rsidRPr="00BA2512" w:rsidRDefault="00BA2512" w:rsidP="00BA2512">
            <w:pPr>
              <w:ind w:firstLine="48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BA25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1.罚款500元</w:t>
            </w:r>
            <w:r w:rsidR="008755D6" w:rsidRPr="00BA25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。依据</w:t>
            </w:r>
            <w:r w:rsidRPr="00BA25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《中华人民共和国广告法》第六十条第一款</w:t>
            </w:r>
          </w:p>
          <w:p w:rsidR="00BA2512" w:rsidRPr="00BA2512" w:rsidRDefault="00BA2512" w:rsidP="00BA2512">
            <w:pPr>
              <w:ind w:firstLine="480"/>
              <w:rPr>
                <w:sz w:val="18"/>
                <w:szCs w:val="18"/>
              </w:rPr>
            </w:pPr>
            <w:r w:rsidRPr="00BA25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2. </w:t>
            </w:r>
            <w:r w:rsidRPr="00BA25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没收广告费用200元；罚款200元。</w:t>
            </w:r>
            <w:r w:rsidRPr="00BA25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《中华人民共和国广告法》第五十八条第三款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3293" w:type="dxa"/>
            <w:noWrap/>
            <w:vAlign w:val="center"/>
          </w:tcPr>
          <w:p w:rsidR="00A63406" w:rsidRPr="00D93AEE" w:rsidRDefault="00A63406" w:rsidP="00A63406">
            <w:pPr>
              <w:snapToGrid w:val="0"/>
              <w:ind w:firstLineChars="150" w:firstLine="315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</w:t>
            </w:r>
            <w:r w:rsidR="00DB37FE"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 w:rsid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</w:t>
            </w:r>
            <w:r w:rsidR="00BA251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</w:t>
            </w: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日向当事人送达了行政处罚决定书</w:t>
            </w:r>
            <w:r w:rsidR="00456152">
              <w:rPr>
                <w:rFonts w:ascii="仿宋_GB2312" w:eastAsia="仿宋_GB2312" w:hAnsi="仿宋_GB2312" w:cs="仿宋_GB2312"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0" o:spid="_x0000_s3074" type="#_x0000_t32" style="position:absolute;left:0;text-align:left;margin-left:2pt;margin-top:1638pt;width:453.7pt;height:.1pt;z-index:251658240;mso-position-horizontal-relative:text;mso-position-vertical-relative:text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 strokeweight="1.5pt">
                  <v:fill o:detectmouseclick="t"/>
                  <v:stroke endcap="square"/>
                </v:shape>
              </w:pict>
            </w:r>
            <w:r w:rsidR="00D21944"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(</w:t>
            </w:r>
            <w:r w:rsidR="00BA2512" w:rsidRPr="00BA251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西</w:t>
            </w:r>
            <w:proofErr w:type="gramStart"/>
            <w:r w:rsidR="00BA2512" w:rsidRPr="00BA251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市监罚告</w:t>
            </w:r>
            <w:proofErr w:type="gramEnd"/>
            <w:r w:rsidR="00BA2512" w:rsidRPr="00BA2512">
              <w:rPr>
                <w:rFonts w:ascii="宋体" w:eastAsia="宋体" w:hAnsi="宋体" w:cs="宋体" w:hint="eastAsia"/>
                <w:sz w:val="21"/>
                <w:szCs w:val="21"/>
              </w:rPr>
              <w:t>﹝</w:t>
            </w:r>
            <w:r w:rsidR="00BA2512" w:rsidRPr="00BA251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2023</w:t>
            </w:r>
            <w:r w:rsidR="00BA2512" w:rsidRPr="00BA2512">
              <w:rPr>
                <w:rFonts w:ascii="宋体" w:eastAsia="宋体" w:hAnsi="宋体" w:cs="宋体" w:hint="eastAsia"/>
                <w:sz w:val="21"/>
                <w:szCs w:val="21"/>
              </w:rPr>
              <w:t>﹞</w:t>
            </w:r>
            <w:r w:rsidR="00BA2512" w:rsidRPr="00BA251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0150</w:t>
            </w:r>
            <w:r w:rsidR="00BA251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号</w:t>
            </w:r>
            <w:r w:rsidR="00D21944"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)</w:t>
            </w:r>
            <w:r w:rsidRPr="00D93AE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。</w:t>
            </w:r>
          </w:p>
          <w:p w:rsidR="009702C8" w:rsidRDefault="008755D6" w:rsidP="008755D6">
            <w:pPr>
              <w:ind w:firstLineChars="100" w:firstLine="210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当事人应当自收到本行政处罚决定书之日起十五日内将罚没</w:t>
            </w:r>
            <w:proofErr w:type="gramStart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款缴至</w:t>
            </w:r>
            <w:proofErr w:type="gramEnd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中国工商银行、中国农业银行、中国银行、中国建设银行、西安银行的</w:t>
            </w:r>
            <w:bookmarkStart w:id="0" w:name="_GoBack"/>
            <w:bookmarkEnd w:id="0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指定账户（陕西省非税收入待解缴科目），也可通过微信、支付宝扫描《陕西省政府非税收入电子缴款通知书》</w:t>
            </w:r>
            <w:proofErr w:type="gramStart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二维码方式</w:t>
            </w:r>
            <w:proofErr w:type="gramEnd"/>
            <w:r w:rsidRPr="008755D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直接交款，或者通过预留手机号码接收陕西省财政厅“短信通知”缴款方式缴纳,到期不缴纳罚款的，依据《中华人民共和国行政处罚法》第七十二条的规定，本局将每日按罚款数额的百分之三加处罚款，并依法申请人民法院强制执行。</w:t>
            </w:r>
          </w:p>
        </w:tc>
        <w:tc>
          <w:tcPr>
            <w:tcW w:w="818" w:type="dxa"/>
            <w:noWrap/>
            <w:vAlign w:val="center"/>
          </w:tcPr>
          <w:p w:rsidR="009702C8" w:rsidRPr="00F958B7" w:rsidRDefault="00454375" w:rsidP="00BA2512">
            <w:pPr>
              <w:topLinePunct/>
              <w:jc w:val="center"/>
              <w:rPr>
                <w:rFonts w:ascii="仿宋_GB2312" w:eastAsia="仿宋_GB2312" w:hAnsi="Calibri"/>
                <w:szCs w:val="21"/>
              </w:rPr>
            </w:pPr>
            <w:r w:rsidRPr="00F958B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  <w:r w:rsidR="00494F21" w:rsidRPr="00F958B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  <w:r w:rsidRPr="00F958B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="008755D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 w:rsidRPr="00F958B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="00BA251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  <w:r w:rsidRPr="00F958B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9702C8" w:rsidRDefault="009702C8"/>
    <w:sectPr w:rsidR="009702C8" w:rsidSect="00D72C78">
      <w:pgSz w:w="16838" w:h="11906" w:orient="landscape"/>
      <w:pgMar w:top="1418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52" w:rsidRDefault="00456152" w:rsidP="00A63406">
      <w:r>
        <w:separator/>
      </w:r>
    </w:p>
  </w:endnote>
  <w:endnote w:type="continuationSeparator" w:id="0">
    <w:p w:rsidR="00456152" w:rsidRDefault="00456152" w:rsidP="00A6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52" w:rsidRDefault="00456152" w:rsidP="00A63406">
      <w:r>
        <w:separator/>
      </w:r>
    </w:p>
  </w:footnote>
  <w:footnote w:type="continuationSeparator" w:id="0">
    <w:p w:rsidR="00456152" w:rsidRDefault="00456152" w:rsidP="00A6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7149"/>
    <w:multiLevelType w:val="hybridMultilevel"/>
    <w:tmpl w:val="E15C2FC2"/>
    <w:lvl w:ilvl="0" w:tplc="4D74E4E6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mZWE3OTVjMzE4ZGM1YzZjNmVkNjA3OGUxMDkzYjcifQ=="/>
  </w:docVars>
  <w:rsids>
    <w:rsidRoot w:val="009702C8"/>
    <w:rsid w:val="0001340F"/>
    <w:rsid w:val="000A6C7F"/>
    <w:rsid w:val="00203D8E"/>
    <w:rsid w:val="00322E8E"/>
    <w:rsid w:val="0034514C"/>
    <w:rsid w:val="003532FE"/>
    <w:rsid w:val="00372CE8"/>
    <w:rsid w:val="00454375"/>
    <w:rsid w:val="00456152"/>
    <w:rsid w:val="004634A4"/>
    <w:rsid w:val="00494F21"/>
    <w:rsid w:val="006369C3"/>
    <w:rsid w:val="008755D6"/>
    <w:rsid w:val="009702C8"/>
    <w:rsid w:val="00A03009"/>
    <w:rsid w:val="00A145E0"/>
    <w:rsid w:val="00A63406"/>
    <w:rsid w:val="00A92015"/>
    <w:rsid w:val="00B91746"/>
    <w:rsid w:val="00BA2512"/>
    <w:rsid w:val="00D21944"/>
    <w:rsid w:val="00D72C78"/>
    <w:rsid w:val="00D93AEE"/>
    <w:rsid w:val="00DB37FE"/>
    <w:rsid w:val="00F001AD"/>
    <w:rsid w:val="00F958B7"/>
    <w:rsid w:val="00FA1F6C"/>
    <w:rsid w:val="08C65096"/>
    <w:rsid w:val="0D904732"/>
    <w:rsid w:val="0DED62DF"/>
    <w:rsid w:val="28770B09"/>
    <w:rsid w:val="35583148"/>
    <w:rsid w:val="487877F8"/>
    <w:rsid w:val="4BFE3061"/>
    <w:rsid w:val="51067963"/>
    <w:rsid w:val="5A80010A"/>
    <w:rsid w:val="5B24313F"/>
    <w:rsid w:val="5FDA624B"/>
    <w:rsid w:val="62C612C9"/>
    <w:rsid w:val="62E735F2"/>
    <w:rsid w:val="64EF4547"/>
    <w:rsid w:val="713772AD"/>
    <w:rsid w:val="73245C89"/>
    <w:rsid w:val="759E7895"/>
    <w:rsid w:val="7A7B6154"/>
    <w:rsid w:val="7CBD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箭头连接符 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2C8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3406"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6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3406"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A25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604</Characters>
  <Application>Microsoft Office Word</Application>
  <DocSecurity>0</DocSecurity>
  <Lines>5</Lines>
  <Paragraphs>1</Paragraphs>
  <ScaleCrop>false</ScaleCrop>
  <Company>Lenovo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2023-05-24T02:24:00Z</cp:lastPrinted>
  <dcterms:created xsi:type="dcterms:W3CDTF">2022-01-13T03:46:00Z</dcterms:created>
  <dcterms:modified xsi:type="dcterms:W3CDTF">2023-05-24T02:24:00Z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E6526559F1594C3C8F685040B668820D</vt:lpwstr>
  </property>
</Properties>
</file>