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6"/>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75"/>
        <w:gridCol w:w="879"/>
        <w:gridCol w:w="1200"/>
        <w:gridCol w:w="1091"/>
        <w:gridCol w:w="750"/>
        <w:gridCol w:w="6545"/>
        <w:gridCol w:w="1283"/>
        <w:gridCol w:w="2212"/>
        <w:gridCol w:w="5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75"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879"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200"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091"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750"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6545"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283"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2212"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590" w:type="dxa"/>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975"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r>
              <w:rPr>
                <w:rFonts w:ascii="仿宋_GB2312" w:hAnsi="仿宋_GB2312" w:eastAsia="仿宋_GB2312" w:cs="仿宋_GB2312"/>
                <w:sz w:val="24"/>
                <w:szCs w:val="24"/>
              </w:rPr>
              <w:pict>
                <v:shape id="_x0000_s205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v:shape>
              </w:pict>
            </w:r>
            <w:r>
              <w:rPr>
                <w:rFonts w:hint="eastAsia" w:ascii="仿宋_GB2312" w:hAnsi="仿宋_GB2312" w:eastAsia="仿宋_GB2312" w:cs="仿宋_GB2312"/>
                <w:sz w:val="24"/>
                <w:szCs w:val="24"/>
              </w:rPr>
              <w:t>西市监处罚〔2023〕</w:t>
            </w:r>
          </w:p>
          <w:p>
            <w:pPr>
              <w:topLinePun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0111号</w:t>
            </w:r>
          </w:p>
          <w:p>
            <w:pPr>
              <w:jc w:val="center"/>
              <w:rPr>
                <w:rFonts w:ascii="仿宋_GB2312" w:hAnsi="仿宋_GB2312" w:eastAsia="仿宋_GB2312" w:cs="仿宋_GB2312"/>
                <w:sz w:val="24"/>
                <w:szCs w:val="24"/>
              </w:rPr>
            </w:pPr>
          </w:p>
        </w:tc>
        <w:tc>
          <w:tcPr>
            <w:tcW w:w="879" w:type="dxa"/>
            <w:vAlign w:val="center"/>
          </w:tcPr>
          <w:p>
            <w:pPr>
              <w:topLinePun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西安国际港务区新邦正汽车配件经销处</w:t>
            </w:r>
          </w:p>
        </w:tc>
        <w:tc>
          <w:tcPr>
            <w:tcW w:w="1200" w:type="dxa"/>
            <w:vAlign w:val="center"/>
          </w:tcPr>
          <w:p>
            <w:pPr>
              <w:topLinePun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彭路军</w:t>
            </w:r>
          </w:p>
        </w:tc>
        <w:tc>
          <w:tcPr>
            <w:tcW w:w="1091" w:type="dxa"/>
            <w:vAlign w:val="center"/>
          </w:tcPr>
          <w:p>
            <w:pPr>
              <w:topLinePun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92610139MA6UUWAL1C</w:t>
            </w:r>
          </w:p>
        </w:tc>
        <w:tc>
          <w:tcPr>
            <w:tcW w:w="750" w:type="dxa"/>
            <w:vAlign w:val="center"/>
          </w:tcPr>
          <w:p>
            <w:pPr>
              <w:wordWrap w:val="0"/>
              <w:topLinePunct/>
              <w:jc w:val="left"/>
              <w:rPr>
                <w:rFonts w:ascii="仿宋_GB2312" w:hAnsi="仿宋_GB2312" w:eastAsia="仿宋_GB2312" w:cs="仿宋_GB2312"/>
                <w:b/>
                <w:color w:val="000000"/>
                <w:sz w:val="24"/>
                <w:szCs w:val="24"/>
              </w:rPr>
            </w:pPr>
          </w:p>
        </w:tc>
        <w:tc>
          <w:tcPr>
            <w:tcW w:w="6545" w:type="dxa"/>
            <w:vAlign w:val="center"/>
          </w:tcPr>
          <w:p>
            <w:pPr>
              <w:jc w:val="left"/>
              <w:rPr>
                <w:rFonts w:ascii="仿宋_GB2312" w:eastAsia="仿宋_GB2312"/>
                <w:sz w:val="21"/>
                <w:szCs w:val="21"/>
              </w:rPr>
            </w:pPr>
            <w:r>
              <w:rPr>
                <w:rFonts w:hint="eastAsia" w:ascii="仿宋_GB2312" w:eastAsia="仿宋_GB2312"/>
                <w:sz w:val="21"/>
                <w:szCs w:val="21"/>
              </w:rPr>
              <w:t>当事人西安国际港务区新邦正汽车配件经销处以非正常商业习惯和非正常商务渠道，购入有标识</w:t>
            </w:r>
            <w:r>
              <w:rPr>
                <w:rFonts w:hint="eastAsia" w:ascii="仿宋_GB2312" w:eastAsia="仿宋_GB2312"/>
                <w:sz w:val="21"/>
                <w:szCs w:val="21"/>
              </w:rPr>
              <w:drawing>
                <wp:inline distT="0" distB="0" distL="0" distR="0">
                  <wp:extent cx="331470" cy="1460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333780" cy="146964"/>
                          </a:xfrm>
                          <a:prstGeom prst="rect">
                            <a:avLst/>
                          </a:prstGeom>
                          <a:noFill/>
                          <a:ln w="9525">
                            <a:noFill/>
                            <a:miter lim="800000"/>
                            <a:headEnd/>
                            <a:tailEnd/>
                          </a:ln>
                        </pic:spPr>
                      </pic:pic>
                    </a:graphicData>
                  </a:graphic>
                </wp:inline>
              </w:drawing>
            </w:r>
            <w:r>
              <w:rPr>
                <w:rFonts w:hint="eastAsia" w:ascii="仿宋_GB2312" w:eastAsia="仿宋_GB2312"/>
                <w:sz w:val="21"/>
                <w:szCs w:val="21"/>
              </w:rPr>
              <w:t>（陕汽）商标的商品有推力杆（DZ9114520274）32根；推力轴承（199114520042）35个；胶芯（85×73×152×21）44个；防尘盖（铁皮冲压件）120个；平衡轴座双卡（F3000）11个；0506单卡4个；双卡壳20个；购入标识有</w:t>
            </w:r>
            <w:r>
              <w:rPr>
                <w:rFonts w:ascii="仿宋_GB2312" w:eastAsia="仿宋_GB2312"/>
                <w:sz w:val="21"/>
                <w:szCs w:val="21"/>
              </w:rPr>
              <w:drawing>
                <wp:inline distT="0" distB="0" distL="0" distR="0">
                  <wp:extent cx="284480" cy="106045"/>
                  <wp:effectExtent l="19050" t="0" r="851"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5" cstate="print"/>
                          <a:srcRect/>
                          <a:stretch>
                            <a:fillRect/>
                          </a:stretch>
                        </pic:blipFill>
                        <pic:spPr>
                          <a:xfrm>
                            <a:off x="0" y="0"/>
                            <a:ext cx="289193" cy="107927"/>
                          </a:xfrm>
                          <a:prstGeom prst="rect">
                            <a:avLst/>
                          </a:prstGeom>
                          <a:noFill/>
                          <a:ln w="9525">
                            <a:noFill/>
                            <a:miter lim="800000"/>
                            <a:headEnd/>
                            <a:tailEnd/>
                          </a:ln>
                        </pic:spPr>
                      </pic:pic>
                    </a:graphicData>
                  </a:graphic>
                </wp:inline>
              </w:drawing>
            </w:r>
            <w:r>
              <w:rPr>
                <w:rFonts w:hint="eastAsia" w:ascii="仿宋_GB2312" w:eastAsia="仿宋_GB2312"/>
                <w:sz w:val="21"/>
                <w:szCs w:val="21"/>
              </w:rPr>
              <w:t>（汉德）商标的商品有车桥滑座（4035-4036）104个；车桥滑座（035*HD91149520015、035*HD91149520016）合计32个；车桥平衡轴（DZ91319523215）3根；购入标识有</w:t>
            </w:r>
            <w:r>
              <w:rPr>
                <w:rFonts w:hint="eastAsia" w:ascii="仿宋_GB2312" w:eastAsia="仿宋_GB2312"/>
                <w:sz w:val="21"/>
                <w:szCs w:val="21"/>
              </w:rPr>
              <w:drawing>
                <wp:inline distT="0" distB="0" distL="0" distR="0">
                  <wp:extent cx="340995" cy="159385"/>
                  <wp:effectExtent l="19050" t="0" r="1609"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rcRect/>
                          <a:stretch>
                            <a:fillRect/>
                          </a:stretch>
                        </pic:blipFill>
                        <pic:spPr>
                          <a:xfrm>
                            <a:off x="0" y="0"/>
                            <a:ext cx="344686" cy="161074"/>
                          </a:xfrm>
                          <a:prstGeom prst="rect">
                            <a:avLst/>
                          </a:prstGeom>
                          <a:noFill/>
                          <a:ln w="9525">
                            <a:noFill/>
                            <a:miter lim="800000"/>
                            <a:headEnd/>
                            <a:tailEnd/>
                          </a:ln>
                        </pic:spPr>
                      </pic:pic>
                    </a:graphicData>
                  </a:graphic>
                </wp:inline>
              </w:drawing>
            </w:r>
            <w:r>
              <w:rPr>
                <w:rFonts w:hint="eastAsia" w:ascii="仿宋_GB2312" w:eastAsia="仿宋_GB2312"/>
                <w:sz w:val="21"/>
                <w:szCs w:val="21"/>
              </w:rPr>
              <w:t>（重汽）商标的商品有STR高低卡2个；平衡轴支架1个；上述商品合计货值为25696元人民币整（贰万伍仟陆佰玖拾陆整）用于销售。其中标识</w:t>
            </w:r>
            <w:r>
              <w:rPr>
                <w:rFonts w:hint="eastAsia" w:ascii="仿宋_GB2312" w:eastAsia="仿宋_GB2312"/>
                <w:sz w:val="21"/>
                <w:szCs w:val="21"/>
              </w:rPr>
              <w:drawing>
                <wp:inline distT="0" distB="0" distL="0" distR="0">
                  <wp:extent cx="415290" cy="113030"/>
                  <wp:effectExtent l="19050" t="0" r="348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cstate="print"/>
                          <a:srcRect/>
                          <a:stretch>
                            <a:fillRect/>
                          </a:stretch>
                        </pic:blipFill>
                        <pic:spPr>
                          <a:xfrm>
                            <a:off x="0" y="0"/>
                            <a:ext cx="418964" cy="114509"/>
                          </a:xfrm>
                          <a:prstGeom prst="rect">
                            <a:avLst/>
                          </a:prstGeom>
                          <a:noFill/>
                          <a:ln w="9525">
                            <a:noFill/>
                            <a:miter lim="800000"/>
                            <a:headEnd/>
                            <a:tailEnd/>
                          </a:ln>
                        </pic:spPr>
                      </pic:pic>
                    </a:graphicData>
                  </a:graphic>
                </wp:inline>
              </w:drawing>
            </w:r>
            <w:r>
              <w:rPr>
                <w:rFonts w:hint="eastAsia" w:ascii="仿宋_GB2312" w:eastAsia="仿宋_GB2312"/>
                <w:sz w:val="21"/>
                <w:szCs w:val="21"/>
              </w:rPr>
              <w:t>（陕汽）和</w:t>
            </w:r>
            <w:r>
              <w:rPr>
                <w:rFonts w:hint="eastAsia" w:ascii="仿宋_GB2312" w:eastAsia="仿宋_GB2312"/>
                <w:sz w:val="21"/>
                <w:szCs w:val="21"/>
              </w:rPr>
              <w:drawing>
                <wp:inline distT="0" distB="0" distL="0" distR="0">
                  <wp:extent cx="340995" cy="127000"/>
                  <wp:effectExtent l="19050" t="0" r="161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6" cstate="print"/>
                          <a:srcRect/>
                          <a:stretch>
                            <a:fillRect/>
                          </a:stretch>
                        </pic:blipFill>
                        <pic:spPr>
                          <a:xfrm>
                            <a:off x="0" y="0"/>
                            <a:ext cx="344686" cy="128860"/>
                          </a:xfrm>
                          <a:prstGeom prst="rect">
                            <a:avLst/>
                          </a:prstGeom>
                          <a:noFill/>
                          <a:ln w="9525">
                            <a:noFill/>
                            <a:miter lim="800000"/>
                            <a:headEnd/>
                            <a:tailEnd/>
                          </a:ln>
                        </pic:spPr>
                      </pic:pic>
                    </a:graphicData>
                  </a:graphic>
                </wp:inline>
              </w:drawing>
            </w:r>
            <w:r>
              <w:rPr>
                <w:rFonts w:hint="eastAsia" w:ascii="仿宋_GB2312" w:eastAsia="仿宋_GB2312"/>
                <w:sz w:val="21"/>
                <w:szCs w:val="21"/>
              </w:rPr>
              <w:t>（重汽）的商品由于协助辨认/鉴别商标权利人，未在规定时间内提交辨认/鉴别报告，当事人已将陕汽和重汽相关商品进行销售，合计销售值为8867元人民币，故当事人违法经营额为23437元整（贰万叁仟肆佰叁拾柒元整）。当事人的行为属于《中华</w:t>
            </w:r>
            <w:r>
              <w:rPr>
                <w:rFonts w:hint="eastAsia" w:ascii="仿宋_GB2312" w:eastAsia="仿宋_GB2312"/>
                <w:sz w:val="21"/>
                <w:szCs w:val="21"/>
                <w:lang w:eastAsia="zh-CN"/>
              </w:rPr>
              <w:t>人民</w:t>
            </w:r>
            <w:bookmarkStart w:id="0" w:name="_GoBack"/>
            <w:bookmarkEnd w:id="0"/>
            <w:r>
              <w:rPr>
                <w:rFonts w:hint="eastAsia" w:ascii="仿宋_GB2312" w:eastAsia="仿宋_GB2312"/>
                <w:sz w:val="21"/>
                <w:szCs w:val="21"/>
              </w:rPr>
              <w:t>共和国商标法》第五十七条第一款第三项“有下列行为之一的，均属侵犯注册商标专用权：（三）销售侵犯注册商标专用权的商品的；”之规定的销售侵犯注册商标专用权的商品的行为。同时发现当事人营业执照登记住所与实际经营地址不符，属于《中华人民共和国市场主体登记管理条例》第二十七条“</w:t>
            </w:r>
            <w:r>
              <w:rPr>
                <w:rFonts w:ascii="仿宋_GB2312" w:eastAsia="仿宋_GB2312"/>
                <w:sz w:val="21"/>
                <w:szCs w:val="21"/>
              </w:rPr>
              <w:t>市场主体变更住所或者主要经营场所跨登记机关辖区的，应当在迁入新的住所或者主要经营场所前，向迁入地登记机关申请变更登记。迁出地登记机关无正当理由不得拒绝移交市场主体档案等相关材料。</w:t>
            </w:r>
            <w:r>
              <w:rPr>
                <w:rFonts w:hint="eastAsia" w:ascii="仿宋_GB2312" w:eastAsia="仿宋_GB2312"/>
                <w:sz w:val="21"/>
                <w:szCs w:val="21"/>
              </w:rPr>
              <w:t>”</w:t>
            </w:r>
            <w:r>
              <w:rPr>
                <w:rFonts w:ascii="仿宋_GB2312" w:eastAsia="仿宋_GB2312"/>
                <w:sz w:val="21"/>
                <w:szCs w:val="21"/>
              </w:rPr>
              <w:t xml:space="preserve"> </w:t>
            </w:r>
          </w:p>
          <w:p>
            <w:pPr>
              <w:widowControl/>
              <w:jc w:val="center"/>
              <w:textAlignment w:val="center"/>
              <w:rPr>
                <w:rFonts w:ascii="仿宋_GB2312" w:eastAsia="仿宋_GB2312"/>
                <w:sz w:val="21"/>
                <w:szCs w:val="21"/>
              </w:rPr>
            </w:pPr>
          </w:p>
        </w:tc>
        <w:tc>
          <w:tcPr>
            <w:tcW w:w="1283" w:type="dxa"/>
            <w:vAlign w:val="center"/>
          </w:tcPr>
          <w:p>
            <w:pPr>
              <w:jc w:val="left"/>
              <w:rPr>
                <w:rFonts w:ascii="仿宋_GB2312" w:eastAsia="仿宋_GB2312"/>
                <w:sz w:val="21"/>
                <w:szCs w:val="21"/>
              </w:rPr>
            </w:pPr>
            <w:r>
              <w:rPr>
                <w:rFonts w:hint="eastAsia" w:ascii="仿宋_GB2312" w:eastAsia="仿宋_GB2312"/>
                <w:sz w:val="21"/>
                <w:szCs w:val="21"/>
              </w:rPr>
              <w:t>1、没收侵犯</w:t>
            </w:r>
            <w:r>
              <w:rPr>
                <w:rFonts w:ascii="仿宋_GB2312" w:eastAsia="仿宋_GB2312"/>
                <w:sz w:val="21"/>
                <w:szCs w:val="21"/>
              </w:rPr>
              <w:drawing>
                <wp:inline distT="0" distB="0" distL="0" distR="0">
                  <wp:extent cx="284480" cy="106045"/>
                  <wp:effectExtent l="19050" t="0" r="851"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5" cstate="print"/>
                          <a:srcRect/>
                          <a:stretch>
                            <a:fillRect/>
                          </a:stretch>
                        </pic:blipFill>
                        <pic:spPr>
                          <a:xfrm>
                            <a:off x="0" y="0"/>
                            <a:ext cx="289193" cy="107929"/>
                          </a:xfrm>
                          <a:prstGeom prst="rect">
                            <a:avLst/>
                          </a:prstGeom>
                          <a:noFill/>
                          <a:ln w="9525">
                            <a:noFill/>
                            <a:miter lim="800000"/>
                            <a:headEnd/>
                            <a:tailEnd/>
                          </a:ln>
                        </pic:spPr>
                      </pic:pic>
                    </a:graphicData>
                  </a:graphic>
                </wp:inline>
              </w:drawing>
            </w:r>
            <w:r>
              <w:rPr>
                <w:rFonts w:hint="eastAsia" w:ascii="仿宋_GB2312" w:eastAsia="仿宋_GB2312"/>
                <w:sz w:val="21"/>
                <w:szCs w:val="21"/>
              </w:rPr>
              <w:t>（汉德）注册商标专用权的商品：车桥滑座（4035-4036）104个；车桥滑座（035*HD91149520015、035*HD91149520016）32个；车桥平衡轴（DZ91319523215）3根；</w:t>
            </w:r>
          </w:p>
          <w:p>
            <w:pPr>
              <w:jc w:val="left"/>
              <w:rPr>
                <w:rFonts w:ascii="仿宋_GB2312" w:eastAsia="仿宋_GB2312"/>
                <w:sz w:val="21"/>
                <w:szCs w:val="21"/>
              </w:rPr>
            </w:pPr>
            <w:r>
              <w:rPr>
                <w:rFonts w:hint="eastAsia" w:ascii="仿宋_GB2312" w:eastAsia="仿宋_GB2312"/>
                <w:sz w:val="21"/>
                <w:szCs w:val="21"/>
              </w:rPr>
              <w:t>2、罚款人民币20000（贰万）元整。违反了《中华人民共和国商标法》第五十七条第三项、《中华人民共和国市场主体登记管理条例》第二十七条之规定，依据《中华人民共和国商标法》第六十条第二款</w:t>
            </w:r>
          </w:p>
          <w:p>
            <w:pPr>
              <w:jc w:val="left"/>
              <w:rPr>
                <w:rFonts w:ascii="仿宋_GB2312" w:eastAsia="仿宋_GB2312"/>
                <w:sz w:val="21"/>
                <w:szCs w:val="21"/>
              </w:rPr>
            </w:pPr>
          </w:p>
        </w:tc>
        <w:tc>
          <w:tcPr>
            <w:tcW w:w="2212" w:type="dxa"/>
            <w:vAlign w:val="center"/>
          </w:tcPr>
          <w:p>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04月07日，我局向当事人送达了西市监处罚〔2023〕0111号行政处罚决定书，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590" w:type="dxa"/>
            <w:vAlign w:val="center"/>
          </w:tcPr>
          <w:p>
            <w:pPr>
              <w:topLinePunct/>
              <w:jc w:val="center"/>
              <w:rPr>
                <w:rFonts w:ascii="仿宋_GB2312" w:hAnsi="Calibri" w:eastAsia="仿宋_GB2312"/>
                <w:szCs w:val="21"/>
              </w:rPr>
            </w:pPr>
            <w:r>
              <w:rPr>
                <w:rFonts w:hint="eastAsia" w:ascii="仿宋_GB2312" w:hAnsi="仿宋_GB2312" w:eastAsia="仿宋_GB2312" w:cs="仿宋_GB2312"/>
                <w:sz w:val="24"/>
                <w:szCs w:val="24"/>
              </w:rPr>
              <w:t>2023年04月06日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jZmRiMmQxYTk1OTgyYzg5YWU0MWUwYTg1MjY4YzIifQ=="/>
  </w:docVars>
  <w:rsids>
    <w:rsidRoot w:val="00530589"/>
    <w:rsid w:val="001A5F90"/>
    <w:rsid w:val="002002F9"/>
    <w:rsid w:val="00327A69"/>
    <w:rsid w:val="00341229"/>
    <w:rsid w:val="003532FE"/>
    <w:rsid w:val="00383527"/>
    <w:rsid w:val="004415DD"/>
    <w:rsid w:val="004B2C49"/>
    <w:rsid w:val="00530589"/>
    <w:rsid w:val="005515D1"/>
    <w:rsid w:val="005E220D"/>
    <w:rsid w:val="00812165"/>
    <w:rsid w:val="008178C2"/>
    <w:rsid w:val="008A0464"/>
    <w:rsid w:val="00932571"/>
    <w:rsid w:val="009B00D6"/>
    <w:rsid w:val="00B16EB9"/>
    <w:rsid w:val="00BE0CFF"/>
    <w:rsid w:val="00C00B98"/>
    <w:rsid w:val="00CB3328"/>
    <w:rsid w:val="00DB4E89"/>
    <w:rsid w:val="00E43078"/>
    <w:rsid w:val="08C65096"/>
    <w:rsid w:val="0D904732"/>
    <w:rsid w:val="0DED62DF"/>
    <w:rsid w:val="28770B09"/>
    <w:rsid w:val="35583148"/>
    <w:rsid w:val="487877F8"/>
    <w:rsid w:val="4A945C1C"/>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0"/>
    <w:rPr>
      <w:rFonts w:ascii="Times New Roman" w:hAnsi="Times New Roman" w:eastAsia="方正仿宋简体" w:cs="Times New Roman"/>
      <w:kern w:val="2"/>
      <w:sz w:val="18"/>
      <w:szCs w:val="18"/>
    </w:rPr>
  </w:style>
  <w:style w:type="character" w:customStyle="1" w:styleId="9">
    <w:name w:val="页脚 Char"/>
    <w:basedOn w:val="7"/>
    <w:link w:val="3"/>
    <w:uiPriority w:val="0"/>
    <w:rPr>
      <w:rFonts w:ascii="Times New Roman" w:hAnsi="Times New Roman" w:eastAsia="方正仿宋简体" w:cs="Times New Roman"/>
      <w:kern w:val="2"/>
      <w:sz w:val="18"/>
      <w:szCs w:val="18"/>
    </w:rPr>
  </w:style>
  <w:style w:type="character" w:customStyle="1" w:styleId="10">
    <w:name w:val="批注框文本 Char"/>
    <w:basedOn w:val="7"/>
    <w:link w:val="2"/>
    <w:uiPriority w:val="0"/>
    <w:rPr>
      <w:rFonts w:ascii="Times New Roman" w:hAnsi="Times New Roman" w:eastAsia="方正仿宋简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979</Words>
  <Characters>1186</Characters>
  <Lines>8</Lines>
  <Paragraphs>2</Paragraphs>
  <TotalTime>15</TotalTime>
  <ScaleCrop>false</ScaleCrop>
  <LinksUpToDate>false</LinksUpToDate>
  <CharactersWithSpaces>1187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2022-09-29T07:35:00Z</dcterms:created>
  <dc:creator>lenovo</dc:creator>
  <cp:lastModifiedBy>Administrator</cp:lastModifiedBy>
  <cp:lastPrinted>2022-03-08T06:27:00Z</cp:lastPrinted>
  <dcterms:modified xsi:type="dcterms:W3CDTF">2023-07-25T09:07:20Z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E6526559F1594C3C8F685040B668820D</vt:lpwstr>
  </property>
</Properties>
</file>