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hAnsi="Calibri" w:eastAsia="黑体"/>
          <w:sz w:val="36"/>
          <w:szCs w:val="36"/>
        </w:rPr>
        <w:t>行政处罚案件信息公开表</w:t>
      </w:r>
    </w:p>
    <w:tbl>
      <w:tblPr>
        <w:tblStyle w:val="4"/>
        <w:tblpPr w:leftFromText="180" w:rightFromText="180" w:vertAnchor="text" w:horzAnchor="page" w:tblpXSpec="center" w:tblpY="3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975"/>
        <w:gridCol w:w="879"/>
        <w:gridCol w:w="1200"/>
        <w:gridCol w:w="1091"/>
        <w:gridCol w:w="750"/>
        <w:gridCol w:w="6545"/>
        <w:gridCol w:w="1445"/>
        <w:gridCol w:w="1964"/>
        <w:gridCol w:w="6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trPr>
        <w:tc>
          <w:tcPr>
            <w:tcW w:w="459"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序</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号</w:t>
            </w:r>
          </w:p>
        </w:tc>
        <w:tc>
          <w:tcPr>
            <w:tcW w:w="975"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行政处罚决定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文书号</w:t>
            </w:r>
          </w:p>
        </w:tc>
        <w:tc>
          <w:tcPr>
            <w:tcW w:w="879"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案件名称</w:t>
            </w:r>
          </w:p>
        </w:tc>
        <w:tc>
          <w:tcPr>
            <w:tcW w:w="1200"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违法企业名称或违法自然人姓名</w:t>
            </w:r>
          </w:p>
        </w:tc>
        <w:tc>
          <w:tcPr>
            <w:tcW w:w="1091"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统一信用代码</w:t>
            </w:r>
          </w:p>
        </w:tc>
        <w:tc>
          <w:tcPr>
            <w:tcW w:w="750"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法定代表人姓名</w:t>
            </w:r>
          </w:p>
        </w:tc>
        <w:tc>
          <w:tcPr>
            <w:tcW w:w="6545"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主要违法事实</w:t>
            </w:r>
          </w:p>
        </w:tc>
        <w:tc>
          <w:tcPr>
            <w:tcW w:w="1445"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行政处罚的种类和依据</w:t>
            </w:r>
          </w:p>
        </w:tc>
        <w:tc>
          <w:tcPr>
            <w:tcW w:w="1964"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行政处罚的履行方式和期限</w:t>
            </w:r>
          </w:p>
        </w:tc>
        <w:tc>
          <w:tcPr>
            <w:tcW w:w="676"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作出处罚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459" w:type="dxa"/>
            <w:noWrap/>
            <w:vAlign w:val="center"/>
          </w:tcPr>
          <w:p>
            <w:pPr>
              <w:jc w:val="center"/>
              <w:rPr>
                <w:rFonts w:ascii="仿宋_GB2312" w:hAnsi="Calibri" w:eastAsia="仿宋_GB2312"/>
                <w:bCs/>
                <w:szCs w:val="21"/>
              </w:rPr>
            </w:pPr>
            <w:r>
              <w:rPr>
                <w:rFonts w:hint="eastAsia" w:ascii="仿宋_GB2312" w:hAnsi="Calibri" w:eastAsia="仿宋_GB2312"/>
                <w:bCs/>
                <w:szCs w:val="21"/>
              </w:rPr>
              <w:t>1</w:t>
            </w:r>
          </w:p>
        </w:tc>
        <w:tc>
          <w:tcPr>
            <w:tcW w:w="975" w:type="dxa"/>
            <w:noWrap/>
            <w:vAlign w:val="center"/>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topLinePunct/>
              <w:jc w:val="center"/>
              <w:rPr>
                <w:rFonts w:ascii="仿宋_GB2312" w:hAnsi="仿宋_GB2312" w:eastAsia="仿宋_GB2312" w:cs="仿宋_GB2312"/>
                <w:sz w:val="24"/>
                <w:szCs w:val="24"/>
              </w:rPr>
            </w:pPr>
          </w:p>
          <w:p>
            <w:pPr>
              <w:topLinePunct/>
              <w:jc w:val="center"/>
              <w:rPr>
                <w:rFonts w:ascii="仿宋_GB2312" w:hAnsi="仿宋_GB2312" w:eastAsia="仿宋_GB2312" w:cs="仿宋_GB2312"/>
                <w:sz w:val="24"/>
                <w:szCs w:val="24"/>
              </w:rPr>
            </w:pPr>
            <w:r>
              <w:rPr>
                <w:rFonts w:ascii="仿宋_GB2312" w:hAnsi="仿宋_GB2312" w:eastAsia="仿宋_GB2312" w:cs="仿宋_GB2312"/>
                <w:sz w:val="24"/>
                <w:szCs w:val="24"/>
              </w:rPr>
              <w:pict>
                <v:shape id="_x0000_s1026" o:spid="_x0000_s1026"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path arrowok="t"/>
                  <v:fill on="f" focussize="0,0"/>
                  <v:stroke weight="1.5pt" endcap="square"/>
                  <v:imagedata o:title=""/>
                  <o:lock v:ext="edit"/>
                </v:shape>
              </w:pict>
            </w:r>
            <w:r>
              <w:rPr>
                <w:rFonts w:hint="eastAsia" w:ascii="仿宋_GB2312" w:hAnsi="仿宋_GB2312" w:eastAsia="仿宋_GB2312" w:cs="仿宋_GB2312"/>
                <w:sz w:val="24"/>
                <w:szCs w:val="24"/>
              </w:rPr>
              <w:t>西市监处罚〔2022〕0410号</w:t>
            </w:r>
          </w:p>
          <w:p>
            <w:pPr>
              <w:jc w:val="center"/>
              <w:rPr>
                <w:rFonts w:ascii="仿宋_GB2312" w:hAnsi="仿宋_GB2312" w:eastAsia="仿宋_GB2312" w:cs="仿宋_GB2312"/>
                <w:sz w:val="24"/>
                <w:szCs w:val="24"/>
              </w:rPr>
            </w:pPr>
          </w:p>
        </w:tc>
        <w:tc>
          <w:tcPr>
            <w:tcW w:w="879" w:type="dxa"/>
            <w:noWrap/>
            <w:vAlign w:val="center"/>
          </w:tcPr>
          <w:p>
            <w:pPr>
              <w:spacing w:line="16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西安青春伊美医疗美容有限责任公司曲江新区医疗美容诊所</w:t>
            </w:r>
            <w:r>
              <w:rPr>
                <w:rFonts w:hint="eastAsia" w:ascii="仿宋_GB2312" w:hAnsi="仿宋_GB2312" w:eastAsia="仿宋_GB2312" w:cs="仿宋_GB2312"/>
                <w:sz w:val="24"/>
                <w:szCs w:val="24"/>
              </w:rPr>
              <w:t>发布违法广告案</w:t>
            </w:r>
          </w:p>
        </w:tc>
        <w:tc>
          <w:tcPr>
            <w:tcW w:w="1200" w:type="dxa"/>
            <w:noWrap/>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西安青春伊美医疗美容有限责任公司曲江新区医疗美容诊所</w:t>
            </w:r>
          </w:p>
        </w:tc>
        <w:tc>
          <w:tcPr>
            <w:tcW w:w="1091" w:type="dxa"/>
            <w:noWrap/>
            <w:vAlign w:val="center"/>
          </w:tcPr>
          <w:p>
            <w:pPr>
              <w:widowControl/>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sz w:val="24"/>
                <w:szCs w:val="24"/>
              </w:rPr>
              <w:t>91610133MAB113NG9F</w:t>
            </w:r>
          </w:p>
        </w:tc>
        <w:tc>
          <w:tcPr>
            <w:tcW w:w="750" w:type="dxa"/>
            <w:noWrap/>
            <w:vAlign w:val="center"/>
          </w:tcPr>
          <w:p>
            <w:pPr>
              <w:widowControl/>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sz w:val="24"/>
                <w:szCs w:val="24"/>
              </w:rPr>
              <w:t>宋安琪</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000000"/>
                <w:sz w:val="24"/>
                <w:szCs w:val="24"/>
              </w:rPr>
              <w:t xml:space="preserve">   </w:t>
            </w:r>
          </w:p>
        </w:tc>
        <w:tc>
          <w:tcPr>
            <w:tcW w:w="6545" w:type="dxa"/>
            <w:noWrap/>
            <w:vAlign w:val="center"/>
          </w:tcPr>
          <w:p>
            <w:pPr>
              <w:spacing w:line="540" w:lineRule="exact"/>
              <w:ind w:firstLine="645"/>
              <w:jc w:val="left"/>
              <w:rPr>
                <w:rFonts w:ascii="仿宋_GB2312" w:eastAsia="仿宋_GB2312" w:cs="仿宋_GB2312"/>
                <w:bCs/>
                <w:szCs w:val="32"/>
              </w:rPr>
            </w:pPr>
            <w:r>
              <w:rPr>
                <w:rFonts w:ascii="仿宋_GB2312" w:eastAsia="仿宋_GB2312" w:cs="仿宋_GB2312"/>
                <w:bCs/>
                <w:szCs w:val="32"/>
              </w:rPr>
              <w:t>西安青春伊美医疗美容有限责任公司曲江新区医疗美容诊所</w:t>
            </w:r>
            <w:r>
              <w:rPr>
                <w:rFonts w:hint="eastAsia" w:ascii="仿宋_GB2312" w:eastAsia="仿宋_GB2312" w:cs="仿宋_GB2312"/>
                <w:bCs/>
                <w:szCs w:val="32"/>
              </w:rPr>
              <w:t>在其微信小程序上发布的“艾薇岚童颜针” （艾薇岚聚乳酸面部填充剂）为其从国药集团药业股份有限公司采购的注射类医疗用品，而当事人发布该医疗项目广告，未经广告审查机关对广告内容进行审查，违反了《</w:t>
            </w:r>
            <w:r>
              <w:rPr>
                <w:rFonts w:hint="eastAsia" w:ascii="仿宋_GB2312" w:eastAsia="仿宋_GB2312" w:cs="仿宋_GB2312"/>
                <w:bCs/>
                <w:szCs w:val="32"/>
                <w:lang w:eastAsia="zh-CN"/>
              </w:rPr>
              <w:t>中华</w:t>
            </w:r>
            <w:bookmarkStart w:id="0" w:name="_GoBack"/>
            <w:bookmarkEnd w:id="0"/>
            <w:r>
              <w:rPr>
                <w:rFonts w:hint="eastAsia" w:ascii="仿宋_GB2312" w:eastAsia="仿宋_GB2312" w:cs="仿宋_GB2312"/>
                <w:bCs/>
                <w:szCs w:val="32"/>
              </w:rPr>
              <w:t>人民共和国广告法》第四十六条之规定。</w:t>
            </w:r>
          </w:p>
          <w:p>
            <w:pPr>
              <w:widowControl/>
              <w:ind w:firstLine="360" w:firstLineChars="200"/>
              <w:jc w:val="left"/>
              <w:textAlignment w:val="center"/>
              <w:rPr>
                <w:rFonts w:ascii="仿宋_GB2312" w:hAnsi="仿宋_GB2312" w:eastAsia="仿宋_GB2312" w:cs="仿宋_GB2312"/>
                <w:color w:val="000000"/>
                <w:sz w:val="18"/>
                <w:szCs w:val="18"/>
              </w:rPr>
            </w:pPr>
          </w:p>
        </w:tc>
        <w:tc>
          <w:tcPr>
            <w:tcW w:w="1445" w:type="dxa"/>
            <w:noWrap/>
            <w:vAlign w:val="center"/>
          </w:tcPr>
          <w:p>
            <w:pPr>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罚款人民币壹万元整。 </w:t>
            </w:r>
          </w:p>
          <w:p>
            <w:pPr>
              <w:wordWrap w:val="0"/>
              <w:topLinePun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依据《中华人民共和国广告法》第五十八条第一款十四项。</w:t>
            </w:r>
          </w:p>
          <w:p>
            <w:pPr>
              <w:ind w:firstLine="480" w:firstLineChars="200"/>
              <w:jc w:val="left"/>
              <w:rPr>
                <w:rFonts w:ascii="仿宋_GB2312" w:hAnsi="仿宋_GB2312" w:eastAsia="仿宋_GB2312" w:cs="仿宋_GB2312"/>
                <w:sz w:val="24"/>
                <w:szCs w:val="24"/>
              </w:rPr>
            </w:pPr>
          </w:p>
          <w:p>
            <w:pPr>
              <w:ind w:firstLine="480" w:firstLineChars="200"/>
              <w:jc w:val="left"/>
              <w:rPr>
                <w:rFonts w:ascii="仿宋_GB2312" w:hAnsi="仿宋_GB2312" w:eastAsia="仿宋_GB2312" w:cs="仿宋_GB2312"/>
                <w:sz w:val="24"/>
                <w:szCs w:val="24"/>
              </w:rPr>
            </w:pPr>
          </w:p>
        </w:tc>
        <w:tc>
          <w:tcPr>
            <w:tcW w:w="1964" w:type="dxa"/>
            <w:noWrap/>
            <w:vAlign w:val="center"/>
          </w:tcPr>
          <w:p>
            <w:pPr>
              <w:snapToGrid w:val="0"/>
              <w:ind w:firstLine="315" w:firstLineChars="15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2022年9月29日向当事人送达了行政处罚决定书</w:t>
            </w:r>
            <w:r>
              <w:rPr>
                <w:rFonts w:ascii="仿宋_GB2312" w:hAnsi="仿宋_GB2312" w:eastAsia="仿宋_GB2312" w:cs="仿宋_GB2312"/>
                <w:sz w:val="21"/>
                <w:szCs w:val="21"/>
              </w:rPr>
              <w:pict>
                <v:shape id="直接箭头连接符 10" o:spid="_x0000_s1027"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path arrowok="t"/>
                  <v:fill on="f" focussize="0,0"/>
                  <v:stroke weight="1.5pt" endcap="square"/>
                  <v:imagedata o:title=""/>
                  <o:lock v:ext="edit"/>
                </v:shape>
              </w:pict>
            </w:r>
            <w:r>
              <w:rPr>
                <w:rFonts w:hint="eastAsia" w:ascii="仿宋_GB2312" w:hAnsi="仿宋_GB2312" w:eastAsia="仿宋_GB2312" w:cs="仿宋_GB2312"/>
                <w:sz w:val="21"/>
                <w:szCs w:val="21"/>
              </w:rPr>
              <w:t>西市监处罚〔 2022 〕0410号。</w:t>
            </w:r>
          </w:p>
          <w:p>
            <w:pPr>
              <w:ind w:firstLine="420" w:firstLineChars="200"/>
              <w:rPr>
                <w:rFonts w:ascii="仿宋_GB2312" w:hAnsi="仿宋_GB2312" w:eastAsia="仿宋_GB2312" w:cs="仿宋_GB2312"/>
                <w:sz w:val="24"/>
                <w:szCs w:val="24"/>
              </w:rPr>
            </w:pPr>
            <w:r>
              <w:rPr>
                <w:rFonts w:hint="eastAsia" w:ascii="仿宋_GB2312" w:hAnsi="仿宋_GB2312" w:eastAsia="仿宋_GB2312" w:cs="仿宋_GB2312"/>
                <w:sz w:val="21"/>
                <w:szCs w:val="21"/>
              </w:rPr>
              <w:t>当事人应当自收到本行政处罚决定书之日起十五日内将罚没款缴至中国工商银行、中国农业银行、中国银行、中国建设银行、西安银行的指定账户（陕西省非税收入待解缴科目），也可通过微信、支付宝扫描《陕西省政府非税收入电子缴款通知书》二维码方式直接交款，或者通过预留手机号码接收陕西省财政厅“短信通知”缴款方式缴纳,到期不缴纳罚款的，依据《中华人民共和国行政处罚法》第七十二条的规定，本局将每日按罚款数额的百分之三加处罚款，并依法申请人民法院强制执行。</w:t>
            </w:r>
          </w:p>
        </w:tc>
        <w:tc>
          <w:tcPr>
            <w:tcW w:w="676" w:type="dxa"/>
            <w:noWrap/>
            <w:vAlign w:val="center"/>
          </w:tcPr>
          <w:p>
            <w:pPr>
              <w:topLinePunct/>
              <w:jc w:val="center"/>
              <w:rPr>
                <w:rFonts w:ascii="仿宋_GB2312" w:hAnsi="Calibri" w:eastAsia="仿宋_GB2312"/>
                <w:szCs w:val="21"/>
              </w:rPr>
            </w:pPr>
            <w:r>
              <w:rPr>
                <w:rFonts w:hint="eastAsia" w:ascii="仿宋_GB2312" w:hAnsi="仿宋_GB2312" w:eastAsia="仿宋_GB2312" w:cs="仿宋_GB2312"/>
                <w:sz w:val="24"/>
                <w:szCs w:val="24"/>
              </w:rPr>
              <w:t>2022年9月27日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FjZmRiMmQxYTk1OTgyYzg5YWU0MWUwYTg1MjY4YzIifQ=="/>
  </w:docVars>
  <w:rsids>
    <w:rsidRoot w:val="009C677C"/>
    <w:rsid w:val="001657DF"/>
    <w:rsid w:val="0019589A"/>
    <w:rsid w:val="003532FE"/>
    <w:rsid w:val="003650BB"/>
    <w:rsid w:val="0052385C"/>
    <w:rsid w:val="00714FA7"/>
    <w:rsid w:val="00734E6D"/>
    <w:rsid w:val="00842433"/>
    <w:rsid w:val="009C677C"/>
    <w:rsid w:val="00E77488"/>
    <w:rsid w:val="00EC4C50"/>
    <w:rsid w:val="08C65096"/>
    <w:rsid w:val="0D904732"/>
    <w:rsid w:val="0DED62DF"/>
    <w:rsid w:val="28770B09"/>
    <w:rsid w:val="35583148"/>
    <w:rsid w:val="38ED6C5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直接箭头连接符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方正仿宋简体" w:cs="Times New Roman"/>
      <w:kern w:val="2"/>
      <w:sz w:val="18"/>
      <w:szCs w:val="18"/>
    </w:rPr>
  </w:style>
  <w:style w:type="character" w:customStyle="1" w:styleId="7">
    <w:name w:val="页脚 Char"/>
    <w:basedOn w:val="5"/>
    <w:link w:val="2"/>
    <w:uiPriority w:val="0"/>
    <w:rPr>
      <w:rFonts w:ascii="Times New Roman" w:hAnsi="Times New Roman" w:eastAsia="方正仿宋简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597</Words>
  <Characters>634</Characters>
  <Lines>4</Lines>
  <Paragraphs>1</Paragraphs>
  <TotalTime>15</TotalTime>
  <ScaleCrop>false</ScaleCrop>
  <LinksUpToDate>false</LinksUpToDate>
  <CharactersWithSpaces>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2022-01-13T03:46:00Z</dcterms:created>
  <dc:creator>lenovo</dc:creator>
  <cp:lastModifiedBy>Administrator</cp:lastModifiedBy>
  <cp:lastPrinted>2022-03-08T06:27:00Z</cp:lastPrinted>
  <dcterms:modified xsi:type="dcterms:W3CDTF">2023-07-26T02:39:58Z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E6526559F1594C3C8F685040B668820D</vt:lpwstr>
  </property>
</Properties>
</file>