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B8" w:rsidRDefault="00ED1794">
      <w:pPr>
        <w:jc w:val="center"/>
        <w:rPr>
          <w:rFonts w:ascii="黑体" w:eastAsia="黑体" w:hAnsi="Calibri" w:cs="Times New Roman" w:hint="eastAsia"/>
          <w:sz w:val="36"/>
          <w:szCs w:val="36"/>
        </w:rPr>
      </w:pPr>
      <w:r>
        <w:rPr>
          <w:rFonts w:ascii="黑体" w:eastAsia="黑体" w:hAnsi="Calibri" w:cs="Times New Roman" w:hint="eastAsia"/>
          <w:sz w:val="36"/>
          <w:szCs w:val="36"/>
        </w:rPr>
        <w:t>行政处罚案件信息公开表</w:t>
      </w:r>
    </w:p>
    <w:tbl>
      <w:tblPr>
        <w:tblpPr w:leftFromText="180" w:rightFromText="180" w:vertAnchor="text" w:horzAnchor="margin" w:tblpXSpec="center" w:tblpY="530"/>
        <w:tblOverlap w:val="never"/>
        <w:tblW w:w="15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9"/>
        <w:gridCol w:w="1466"/>
        <w:gridCol w:w="1478"/>
        <w:gridCol w:w="1601"/>
        <w:gridCol w:w="1871"/>
        <w:gridCol w:w="1550"/>
        <w:gridCol w:w="2031"/>
        <w:gridCol w:w="2268"/>
        <w:gridCol w:w="1559"/>
        <w:gridCol w:w="1701"/>
      </w:tblGrid>
      <w:tr w:rsidR="008B559B" w:rsidTr="008B559B">
        <w:trPr>
          <w:trHeight w:val="769"/>
        </w:trPr>
        <w:tc>
          <w:tcPr>
            <w:tcW w:w="459" w:type="dxa"/>
            <w:vAlign w:val="center"/>
          </w:tcPr>
          <w:p w:rsidR="008B559B" w:rsidRDefault="008B559B" w:rsidP="008B559B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序</w:t>
            </w:r>
          </w:p>
          <w:p w:rsidR="008B559B" w:rsidRDefault="008B559B" w:rsidP="008B559B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 w:rsidR="008B559B" w:rsidRDefault="008B559B" w:rsidP="008B559B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行政处罚决定</w:t>
            </w:r>
          </w:p>
          <w:p w:rsidR="008B559B" w:rsidRDefault="008B559B" w:rsidP="008B559B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 w:rsidR="008B559B" w:rsidRDefault="008B559B" w:rsidP="008B559B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 w:rsidR="008B559B" w:rsidRDefault="008B559B" w:rsidP="008B559B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1871" w:type="dxa"/>
            <w:vAlign w:val="center"/>
          </w:tcPr>
          <w:p w:rsidR="008B559B" w:rsidRDefault="008B559B" w:rsidP="008B559B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违法企业</w:t>
            </w:r>
          </w:p>
          <w:p w:rsidR="008B559B" w:rsidRDefault="008B559B" w:rsidP="008B559B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hint="eastAsia"/>
                <w:spacing w:val="-8"/>
                <w:szCs w:val="21"/>
              </w:rPr>
              <w:t>统一</w:t>
            </w: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信用代码</w:t>
            </w:r>
          </w:p>
        </w:tc>
        <w:tc>
          <w:tcPr>
            <w:tcW w:w="1550" w:type="dxa"/>
            <w:vAlign w:val="center"/>
          </w:tcPr>
          <w:p w:rsidR="008B559B" w:rsidRDefault="008B559B" w:rsidP="008B559B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经营者姓名</w:t>
            </w:r>
          </w:p>
        </w:tc>
        <w:tc>
          <w:tcPr>
            <w:tcW w:w="2031" w:type="dxa"/>
            <w:vAlign w:val="center"/>
          </w:tcPr>
          <w:p w:rsidR="008B559B" w:rsidRDefault="008B559B" w:rsidP="008B559B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 w:rsidR="008B559B" w:rsidRDefault="008B559B" w:rsidP="008B559B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行政处罚的种类和依据</w:t>
            </w:r>
          </w:p>
        </w:tc>
        <w:tc>
          <w:tcPr>
            <w:tcW w:w="1559" w:type="dxa"/>
            <w:vAlign w:val="center"/>
          </w:tcPr>
          <w:p w:rsidR="008B559B" w:rsidRDefault="008B559B" w:rsidP="008B559B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行政处罚的履行方式和期限</w:t>
            </w:r>
          </w:p>
        </w:tc>
        <w:tc>
          <w:tcPr>
            <w:tcW w:w="1701" w:type="dxa"/>
            <w:vAlign w:val="center"/>
          </w:tcPr>
          <w:p w:rsidR="008B559B" w:rsidRDefault="008B559B" w:rsidP="008B559B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作出处罚</w:t>
            </w:r>
          </w:p>
          <w:p w:rsidR="008B559B" w:rsidRDefault="008B559B" w:rsidP="008B559B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的日期</w:t>
            </w:r>
          </w:p>
        </w:tc>
      </w:tr>
      <w:tr w:rsidR="008B559B" w:rsidTr="008B559B">
        <w:trPr>
          <w:trHeight w:val="5697"/>
        </w:trPr>
        <w:tc>
          <w:tcPr>
            <w:tcW w:w="459" w:type="dxa"/>
            <w:vAlign w:val="center"/>
          </w:tcPr>
          <w:p w:rsidR="008B559B" w:rsidRDefault="008B559B" w:rsidP="008B559B">
            <w:pPr>
              <w:jc w:val="center"/>
              <w:rPr>
                <w:rFonts w:ascii="仿宋_GB2312" w:eastAsia="仿宋_GB2312" w:hAnsi="Calibri" w:cs="Times New Roman"/>
                <w:bCs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 w:rsidR="008B559B" w:rsidRDefault="008B559B" w:rsidP="008B559B">
            <w:pPr>
              <w:widowControl/>
              <w:snapToGrid w:val="0"/>
              <w:spacing w:line="560" w:lineRule="exact"/>
              <w:ind w:right="55"/>
              <w:jc w:val="center"/>
              <w:outlineLvl w:val="1"/>
              <w:rPr>
                <w:rFonts w:ascii="Times New Roman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仿宋_GB2312" w:cs="仿宋_GB2312" w:hint="eastAsia"/>
                <w:bCs/>
                <w:color w:val="000000"/>
                <w:sz w:val="32"/>
                <w:szCs w:val="32"/>
              </w:rPr>
              <w:t>西市监处罚〔</w:t>
            </w:r>
            <w:r>
              <w:rPr>
                <w:rFonts w:ascii="Times New Roman" w:eastAsia="仿宋_GB2312" w:hAnsi="仿宋_GB2312" w:cs="仿宋_GB2312" w:hint="eastAsia"/>
                <w:bCs/>
                <w:color w:val="000000"/>
                <w:sz w:val="32"/>
                <w:szCs w:val="32"/>
              </w:rPr>
              <w:t>2023</w:t>
            </w:r>
            <w:r>
              <w:rPr>
                <w:rFonts w:ascii="Times New Roman" w:eastAsia="仿宋_GB2312" w:hAnsi="仿宋_GB2312" w:cs="仿宋_GB2312" w:hint="eastAsia"/>
                <w:bCs/>
                <w:color w:val="000000"/>
                <w:sz w:val="32"/>
                <w:szCs w:val="32"/>
              </w:rPr>
              <w:t>〕</w:t>
            </w:r>
            <w:r>
              <w:rPr>
                <w:rFonts w:ascii="Times New Roman" w:eastAsia="仿宋_GB2312" w:hAnsi="仿宋_GB2312" w:cs="仿宋_GB2312" w:hint="eastAsia"/>
                <w:bCs/>
                <w:color w:val="000000"/>
                <w:sz w:val="32"/>
                <w:szCs w:val="32"/>
              </w:rPr>
              <w:t>0240</w:t>
            </w:r>
            <w:r>
              <w:rPr>
                <w:rFonts w:ascii="Times New Roman" w:eastAsia="仿宋_GB2312" w:hAnsi="仿宋_GB2312" w:cs="仿宋_GB2312" w:hint="eastAsia"/>
                <w:bCs/>
                <w:color w:val="000000"/>
                <w:sz w:val="32"/>
                <w:szCs w:val="32"/>
              </w:rPr>
              <w:t>号</w:t>
            </w:r>
          </w:p>
          <w:p w:rsidR="008B559B" w:rsidRDefault="008B559B" w:rsidP="008B559B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8B559B" w:rsidRDefault="008B559B" w:rsidP="008B559B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Times New Roman" w:cs="仿宋" w:hint="eastAsia"/>
                <w:color w:val="000000" w:themeColor="text1"/>
                <w:sz w:val="24"/>
                <w:szCs w:val="24"/>
              </w:rPr>
              <w:t>西安市碑林区逸宸烟酒店销售侵犯注册商标专用权商品案</w:t>
            </w:r>
          </w:p>
        </w:tc>
        <w:tc>
          <w:tcPr>
            <w:tcW w:w="1601" w:type="dxa"/>
            <w:vAlign w:val="center"/>
          </w:tcPr>
          <w:p w:rsidR="008B559B" w:rsidRDefault="008B559B" w:rsidP="008B559B">
            <w:pPr>
              <w:spacing w:line="44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西安市碑林区逸宸烟酒店</w:t>
            </w:r>
          </w:p>
          <w:p w:rsidR="008B559B" w:rsidRDefault="008B559B" w:rsidP="008B559B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871" w:type="dxa"/>
            <w:vAlign w:val="center"/>
          </w:tcPr>
          <w:p w:rsidR="008B559B" w:rsidRDefault="008B559B" w:rsidP="008B559B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92610103MA6UU3Y89G</w:t>
            </w:r>
          </w:p>
          <w:p w:rsidR="008B559B" w:rsidRDefault="008B559B" w:rsidP="008B559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:rsidR="008B559B" w:rsidRDefault="008B559B" w:rsidP="008B559B">
            <w:pPr>
              <w:spacing w:line="44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张留威</w:t>
            </w:r>
          </w:p>
          <w:p w:rsidR="008B559B" w:rsidRDefault="008B559B" w:rsidP="008B559B">
            <w:pPr>
              <w:spacing w:line="540" w:lineRule="exact"/>
              <w:ind w:firstLineChars="200" w:firstLine="640"/>
              <w:rPr>
                <w:rFonts w:ascii="Times New Roman" w:eastAsia="仿宋_GB2312" w:hAnsi="Times New Roman" w:cs="Mongolian Baiti"/>
                <w:kern w:val="1"/>
                <w:sz w:val="32"/>
                <w:szCs w:val="32"/>
              </w:rPr>
            </w:pPr>
          </w:p>
          <w:p w:rsidR="008B559B" w:rsidRDefault="008B559B" w:rsidP="008B559B">
            <w:pPr>
              <w:jc w:val="center"/>
              <w:rPr>
                <w:rFonts w:ascii="仿宋_GB2312" w:eastAsia="仿宋_GB2312" w:hAnsi="Times New Roman" w:cs="仿宋"/>
                <w:color w:val="000000" w:themeColor="text1"/>
                <w:sz w:val="20"/>
                <w:szCs w:val="20"/>
              </w:rPr>
            </w:pPr>
          </w:p>
          <w:p w:rsidR="008B559B" w:rsidRDefault="008B559B" w:rsidP="008B55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:rsidR="008B559B" w:rsidRPr="008B559B" w:rsidRDefault="008B559B" w:rsidP="008B559B">
            <w:pPr>
              <w:spacing w:line="240" w:lineRule="exact"/>
              <w:rPr>
                <w:rFonts w:ascii="仿宋" w:eastAsia="仿宋" w:hAnsi="仿宋" w:cs="仿宋"/>
                <w:sz w:val="15"/>
                <w:szCs w:val="15"/>
              </w:rPr>
            </w:pPr>
            <w:r w:rsidRPr="008B559B">
              <w:rPr>
                <w:rFonts w:ascii="仿宋" w:eastAsia="仿宋" w:hAnsi="仿宋" w:cs="仿宋" w:hint="eastAsia"/>
                <w:sz w:val="15"/>
                <w:szCs w:val="15"/>
              </w:rPr>
              <w:t>当事人存在两个违法行为。违法行为一：当事人在销售预包装食品的过程中，进货时未查验许可证和相关证明文件，未建立食品进货查验记录制度。</w:t>
            </w:r>
          </w:p>
          <w:p w:rsidR="008B559B" w:rsidRPr="008B559B" w:rsidRDefault="008B559B" w:rsidP="008B559B">
            <w:pPr>
              <w:spacing w:line="240" w:lineRule="exact"/>
              <w:ind w:firstLineChars="200" w:firstLine="300"/>
              <w:rPr>
                <w:rFonts w:ascii="仿宋" w:eastAsia="仿宋" w:hAnsi="仿宋" w:cs="仿宋"/>
                <w:sz w:val="15"/>
                <w:szCs w:val="15"/>
              </w:rPr>
            </w:pPr>
            <w:r w:rsidRPr="008B559B">
              <w:rPr>
                <w:rFonts w:ascii="仿宋" w:eastAsia="仿宋" w:hAnsi="仿宋" w:cs="仿宋" w:hint="eastAsia"/>
                <w:sz w:val="15"/>
                <w:szCs w:val="15"/>
              </w:rPr>
              <w:t>违法行为二：2022年底，当事人明知上述15盒白酒价格明显低于市场批发价进行回收，明知进货渠道不属于合法渠道，且不符合商业惯例，一次性从同一出售人回收45%vol 500ml十五年陈酿西凤酒6盒、45%vol 500ml六年陈酿西凤酒4盒、45%vol 500ml华山论剑西凤酒20年3盒、45%vol500ml华山论剑西凤酒10年2盒。在回收白酒的过程中，不索证索票、不问来源、不记录出售人联系方式，无法说明收购的侵权白酒为自己合法取得并说明提供者。当事人经销的“西凤酒”（4个品种，共计15盒）经陕西西凤酒股份有限公司品牌维护人</w:t>
            </w:r>
            <w:r w:rsidRPr="008B559B">
              <w:rPr>
                <w:rFonts w:ascii="仿宋" w:eastAsia="仿宋" w:hAnsi="仿宋" w:cs="仿宋" w:hint="eastAsia"/>
                <w:sz w:val="15"/>
                <w:szCs w:val="15"/>
              </w:rPr>
              <w:lastRenderedPageBreak/>
              <w:t>员出具鉴定证明表，鉴定意见为上述15盒白酒为侵犯陕西西凤酒股份有限公司注册商标专用权的白酒，执法人员予以采信。调查中，当事人对陕西西凤酒股份有限公司的鉴定结果无异议。当事人无法提供全部涉案白酒的进货票据、采购合同等相关证明文件，无法提供相关的支付信息，进货来源无法查实。当事人回收上述15盒白酒未销售，按照45%vol 500ml十五年陈酿指导市场零售价288元/盒，涉案6盒十五年陈酿西凤酒1728元；45%vol 500ml西凤酒六年陈酿指导市场零售价168元/盒，涉案4盒六年陈酿西凤酒672元；45%vol 500ml华山论剑西凤酒20年指导市场零售价328元/盒，涉案3盒华山论剑西凤酒20年984元；45%vol 500ml华山论剑西凤酒10年指导市场零售价168元/盒，涉案2盒华山论剑西凤酒10年336元；合计3720元，根据《中华人民共和国商标法实施条例》第七十八条第四项的规定，故违法经营额合计为3720元。</w:t>
            </w:r>
          </w:p>
          <w:p w:rsidR="008B559B" w:rsidRPr="008B559B" w:rsidRDefault="008B559B" w:rsidP="008B559B">
            <w:pPr>
              <w:spacing w:line="240" w:lineRule="exact"/>
              <w:ind w:firstLineChars="200" w:firstLine="300"/>
              <w:rPr>
                <w:rFonts w:ascii="仿宋" w:eastAsia="仿宋" w:hAnsi="仿宋"/>
                <w:sz w:val="15"/>
                <w:szCs w:val="15"/>
              </w:rPr>
            </w:pPr>
          </w:p>
          <w:p w:rsidR="008B559B" w:rsidRPr="008B559B" w:rsidRDefault="008B559B" w:rsidP="008B559B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68" w:type="dxa"/>
            <w:vAlign w:val="center"/>
          </w:tcPr>
          <w:p w:rsidR="008B559B" w:rsidRPr="008B559B" w:rsidRDefault="008B559B" w:rsidP="008B559B">
            <w:pPr>
              <w:spacing w:line="240" w:lineRule="exact"/>
              <w:ind w:firstLineChars="200" w:firstLine="300"/>
              <w:rPr>
                <w:rFonts w:ascii="仿宋" w:eastAsia="仿宋" w:hAnsi="仿宋" w:cs="仿宋"/>
                <w:sz w:val="15"/>
                <w:szCs w:val="15"/>
              </w:rPr>
            </w:pPr>
            <w:r w:rsidRPr="008B559B">
              <w:rPr>
                <w:rFonts w:ascii="仿宋" w:eastAsia="仿宋" w:hAnsi="仿宋" w:cs="仿宋" w:hint="eastAsia"/>
                <w:sz w:val="15"/>
                <w:szCs w:val="15"/>
              </w:rPr>
              <w:lastRenderedPageBreak/>
              <w:t>违法行为一：当事人违反了《中华人民共和国食品安全法》第五十三条第二款之规定，依据《中华人民共和国食品安全法》第一百二十六条第一款第三项之规定，已于2023年4月23日向当事人送达了责令改正通知书，当事人已于期限内改正。对当事人处罚如下：</w:t>
            </w:r>
          </w:p>
          <w:p w:rsidR="008B559B" w:rsidRPr="008B559B" w:rsidRDefault="008B559B" w:rsidP="008B559B">
            <w:pPr>
              <w:spacing w:line="240" w:lineRule="exact"/>
              <w:ind w:firstLineChars="200" w:firstLine="300"/>
              <w:rPr>
                <w:rFonts w:ascii="仿宋" w:eastAsia="仿宋" w:hAnsi="仿宋" w:cs="仿宋"/>
                <w:sz w:val="15"/>
                <w:szCs w:val="15"/>
              </w:rPr>
            </w:pPr>
            <w:r w:rsidRPr="008B559B">
              <w:rPr>
                <w:rFonts w:ascii="仿宋" w:eastAsia="仿宋" w:hAnsi="仿宋" w:cs="仿宋" w:hint="eastAsia"/>
                <w:sz w:val="15"/>
                <w:szCs w:val="15"/>
              </w:rPr>
              <w:t>1、警告。</w:t>
            </w:r>
          </w:p>
          <w:p w:rsidR="008B559B" w:rsidRPr="008B559B" w:rsidRDefault="008B559B" w:rsidP="008B559B">
            <w:pPr>
              <w:spacing w:line="240" w:lineRule="exact"/>
              <w:ind w:firstLineChars="200" w:firstLine="300"/>
              <w:rPr>
                <w:rFonts w:ascii="仿宋" w:eastAsia="仿宋" w:hAnsi="仿宋" w:cs="仿宋"/>
                <w:sz w:val="15"/>
                <w:szCs w:val="15"/>
              </w:rPr>
            </w:pPr>
            <w:r w:rsidRPr="008B559B">
              <w:rPr>
                <w:rFonts w:ascii="仿宋" w:eastAsia="仿宋" w:hAnsi="仿宋" w:cs="仿宋" w:hint="eastAsia"/>
                <w:sz w:val="15"/>
                <w:szCs w:val="15"/>
              </w:rPr>
              <w:t>违法行为二：当事人违反了《中华人民共和国商标法》第五十七条第三项之规定，依据《中华人民共和国商标法》第六十条第二款之规定，现责令当事人立即停止侵权行为，并对当事人处罚如下：</w:t>
            </w:r>
          </w:p>
          <w:p w:rsidR="008B559B" w:rsidRPr="008B559B" w:rsidRDefault="008B559B" w:rsidP="008B559B">
            <w:pPr>
              <w:spacing w:line="240" w:lineRule="exact"/>
              <w:ind w:firstLineChars="200" w:firstLine="300"/>
              <w:rPr>
                <w:rFonts w:ascii="仿宋" w:eastAsia="仿宋" w:hAnsi="仿宋" w:cs="仿宋"/>
                <w:sz w:val="15"/>
                <w:szCs w:val="15"/>
              </w:rPr>
            </w:pPr>
            <w:r w:rsidRPr="008B559B">
              <w:rPr>
                <w:rFonts w:ascii="仿宋" w:eastAsia="仿宋" w:hAnsi="仿宋" w:cs="仿宋" w:hint="eastAsia"/>
                <w:sz w:val="15"/>
                <w:szCs w:val="15"/>
              </w:rPr>
              <w:t>1、没收侵犯注册商标专用权的45%vol 500ml十五年陈酿西凤酒6盒、45%vol 500ml六年陈酿西凤酒4盒、45%vol 500ml华山论剑西凤酒20年3盒、45%vol500ml华山论剑西凤酒10年2盒，合计15盒；</w:t>
            </w:r>
          </w:p>
          <w:p w:rsidR="008B559B" w:rsidRPr="008B559B" w:rsidRDefault="008B559B" w:rsidP="008B559B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200" w:firstLine="300"/>
              <w:rPr>
                <w:rFonts w:ascii="仿宋_GB2312" w:eastAsia="仿宋_GB2312" w:hAnsi="Calibri" w:cs="Times New Roman"/>
                <w:sz w:val="15"/>
                <w:szCs w:val="15"/>
              </w:rPr>
            </w:pPr>
            <w:r w:rsidRPr="008B559B">
              <w:rPr>
                <w:rFonts w:ascii="仿宋" w:eastAsia="仿宋" w:hAnsi="仿宋" w:cs="仿宋" w:hint="eastAsia"/>
                <w:sz w:val="15"/>
                <w:szCs w:val="15"/>
              </w:rPr>
              <w:t>2、处罚款人民币9000元，上缴国库。</w:t>
            </w:r>
          </w:p>
        </w:tc>
        <w:tc>
          <w:tcPr>
            <w:tcW w:w="1559" w:type="dxa"/>
            <w:vAlign w:val="center"/>
          </w:tcPr>
          <w:p w:rsidR="008B559B" w:rsidRDefault="008B559B" w:rsidP="008B559B">
            <w:pPr>
              <w:jc w:val="left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主动履行接到处罚决定书之日起15日内</w:t>
            </w:r>
          </w:p>
        </w:tc>
        <w:tc>
          <w:tcPr>
            <w:tcW w:w="1701" w:type="dxa"/>
            <w:vAlign w:val="center"/>
          </w:tcPr>
          <w:p w:rsidR="008B559B" w:rsidRDefault="008B559B" w:rsidP="008B559B">
            <w:pPr>
              <w:jc w:val="left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2023年6月27日</w:t>
            </w:r>
          </w:p>
          <w:p w:rsidR="008B559B" w:rsidRDefault="008B559B" w:rsidP="008B559B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bookmarkStart w:id="0" w:name="_GoBack"/>
            <w:bookmarkEnd w:id="0"/>
          </w:p>
        </w:tc>
      </w:tr>
    </w:tbl>
    <w:p w:rsidR="008B559B" w:rsidRDefault="008B559B">
      <w:pPr>
        <w:jc w:val="center"/>
        <w:rPr>
          <w:rFonts w:ascii="黑体" w:eastAsia="黑体"/>
          <w:sz w:val="36"/>
          <w:szCs w:val="36"/>
        </w:rPr>
      </w:pPr>
    </w:p>
    <w:sectPr w:rsidR="008B559B" w:rsidSect="002325B8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794" w:rsidRDefault="00ED1794" w:rsidP="002325B8">
      <w:r>
        <w:separator/>
      </w:r>
    </w:p>
  </w:endnote>
  <w:endnote w:type="continuationSeparator" w:id="1">
    <w:p w:rsidR="00ED1794" w:rsidRDefault="00ED1794" w:rsidP="00232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5B8" w:rsidRDefault="00ED1794">
    <w:pPr>
      <w:pStyle w:val="a4"/>
    </w:pPr>
    <w:r>
      <w:rPr>
        <w:rStyle w:val="a6"/>
        <w:rFonts w:ascii="宋体" w:eastAsia="宋体" w:hAnsi="宋体"/>
        <w:sz w:val="28"/>
      </w:rPr>
      <w:t>—</w:t>
    </w:r>
    <w:r w:rsidR="002325B8">
      <w:rPr>
        <w:rStyle w:val="a6"/>
        <w:rFonts w:ascii="宋体" w:eastAsia="宋体" w:hAnsi="宋体"/>
        <w:sz w:val="28"/>
      </w:rPr>
      <w:fldChar w:fldCharType="begin"/>
    </w:r>
    <w:r>
      <w:rPr>
        <w:rStyle w:val="a6"/>
        <w:rFonts w:ascii="宋体" w:eastAsia="宋体" w:hAnsi="宋体"/>
        <w:sz w:val="28"/>
      </w:rPr>
      <w:instrText xml:space="preserve">PAGE  </w:instrText>
    </w:r>
    <w:r w:rsidR="002325B8">
      <w:rPr>
        <w:rStyle w:val="a6"/>
        <w:rFonts w:ascii="宋体" w:eastAsia="宋体" w:hAnsi="宋体"/>
        <w:sz w:val="28"/>
      </w:rPr>
      <w:fldChar w:fldCharType="separate"/>
    </w:r>
    <w:r w:rsidR="008B559B">
      <w:rPr>
        <w:rStyle w:val="a6"/>
        <w:rFonts w:ascii="宋体" w:eastAsia="宋体" w:hAnsi="宋体"/>
        <w:noProof/>
        <w:sz w:val="28"/>
      </w:rPr>
      <w:t>2</w:t>
    </w:r>
    <w:r w:rsidR="002325B8">
      <w:rPr>
        <w:rStyle w:val="a6"/>
        <w:rFonts w:ascii="宋体" w:eastAsia="宋体" w:hAnsi="宋体"/>
        <w:sz w:val="28"/>
      </w:rPr>
      <w:fldChar w:fldCharType="end"/>
    </w:r>
    <w:r>
      <w:rPr>
        <w:rStyle w:val="a6"/>
        <w:rFonts w:ascii="宋体" w:eastAsia="宋体" w:hAnsi="宋体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5B8" w:rsidRDefault="002325B8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794" w:rsidRDefault="00ED1794" w:rsidP="002325B8">
      <w:r>
        <w:separator/>
      </w:r>
    </w:p>
  </w:footnote>
  <w:footnote w:type="continuationSeparator" w:id="1">
    <w:p w:rsidR="00ED1794" w:rsidRDefault="00ED1794" w:rsidP="00232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5B8" w:rsidRDefault="002325B8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5B8" w:rsidRDefault="002325B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Q2NmY5NDA2YTg3MGU3ZWFmNWE4ZTI1NjQ3NDg4NjkifQ=="/>
  </w:docVars>
  <w:rsids>
    <w:rsidRoot w:val="00306513"/>
    <w:rsid w:val="00020888"/>
    <w:rsid w:val="000911E1"/>
    <w:rsid w:val="000A6EF8"/>
    <w:rsid w:val="001036EF"/>
    <w:rsid w:val="001718E9"/>
    <w:rsid w:val="00183D46"/>
    <w:rsid w:val="001B34DD"/>
    <w:rsid w:val="002325B8"/>
    <w:rsid w:val="00271875"/>
    <w:rsid w:val="002D178D"/>
    <w:rsid w:val="002D7818"/>
    <w:rsid w:val="00306513"/>
    <w:rsid w:val="00432A9C"/>
    <w:rsid w:val="00437F49"/>
    <w:rsid w:val="004A11D8"/>
    <w:rsid w:val="005B0672"/>
    <w:rsid w:val="005C0F84"/>
    <w:rsid w:val="00613E42"/>
    <w:rsid w:val="00675C95"/>
    <w:rsid w:val="00724BE3"/>
    <w:rsid w:val="00746637"/>
    <w:rsid w:val="007978AA"/>
    <w:rsid w:val="007D65BA"/>
    <w:rsid w:val="00803643"/>
    <w:rsid w:val="0082332C"/>
    <w:rsid w:val="0084074F"/>
    <w:rsid w:val="008B559B"/>
    <w:rsid w:val="008F4B9C"/>
    <w:rsid w:val="009473E2"/>
    <w:rsid w:val="00957650"/>
    <w:rsid w:val="00A571A4"/>
    <w:rsid w:val="00AE3540"/>
    <w:rsid w:val="00AF1FFD"/>
    <w:rsid w:val="00B1786B"/>
    <w:rsid w:val="00B42988"/>
    <w:rsid w:val="00BE1B27"/>
    <w:rsid w:val="00C41E35"/>
    <w:rsid w:val="00C65737"/>
    <w:rsid w:val="00CA46CD"/>
    <w:rsid w:val="00CF5509"/>
    <w:rsid w:val="00D506E7"/>
    <w:rsid w:val="00D57183"/>
    <w:rsid w:val="00D6584F"/>
    <w:rsid w:val="00DF1290"/>
    <w:rsid w:val="00EA11F2"/>
    <w:rsid w:val="00EA2BF1"/>
    <w:rsid w:val="00EA3A67"/>
    <w:rsid w:val="00ED1794"/>
    <w:rsid w:val="00EF5188"/>
    <w:rsid w:val="00F42A41"/>
    <w:rsid w:val="00F5320E"/>
    <w:rsid w:val="0273010D"/>
    <w:rsid w:val="037F6952"/>
    <w:rsid w:val="03C230FA"/>
    <w:rsid w:val="04B041E9"/>
    <w:rsid w:val="05600E1D"/>
    <w:rsid w:val="05720B50"/>
    <w:rsid w:val="063B7194"/>
    <w:rsid w:val="06812232"/>
    <w:rsid w:val="06B31420"/>
    <w:rsid w:val="076646E5"/>
    <w:rsid w:val="089B03BE"/>
    <w:rsid w:val="08A9299F"/>
    <w:rsid w:val="09905A49"/>
    <w:rsid w:val="09CB187F"/>
    <w:rsid w:val="09D92CC0"/>
    <w:rsid w:val="0A764C3F"/>
    <w:rsid w:val="0B0B4989"/>
    <w:rsid w:val="0C2030B4"/>
    <w:rsid w:val="0C3721AC"/>
    <w:rsid w:val="0C6805B7"/>
    <w:rsid w:val="0D7A2C98"/>
    <w:rsid w:val="0E770770"/>
    <w:rsid w:val="108A4FA0"/>
    <w:rsid w:val="109C4CD3"/>
    <w:rsid w:val="10DB57FB"/>
    <w:rsid w:val="114E2471"/>
    <w:rsid w:val="11A93B4C"/>
    <w:rsid w:val="13286CF2"/>
    <w:rsid w:val="13511DA5"/>
    <w:rsid w:val="13936861"/>
    <w:rsid w:val="140A118D"/>
    <w:rsid w:val="14F25809"/>
    <w:rsid w:val="14F926F4"/>
    <w:rsid w:val="158A3C94"/>
    <w:rsid w:val="159B361E"/>
    <w:rsid w:val="16CE76E3"/>
    <w:rsid w:val="16D52CED"/>
    <w:rsid w:val="19E73463"/>
    <w:rsid w:val="1A7C004F"/>
    <w:rsid w:val="1FC3402A"/>
    <w:rsid w:val="1FE65F6B"/>
    <w:rsid w:val="22422D80"/>
    <w:rsid w:val="26127ABA"/>
    <w:rsid w:val="275151F0"/>
    <w:rsid w:val="28C66939"/>
    <w:rsid w:val="2CF54129"/>
    <w:rsid w:val="2EB711FE"/>
    <w:rsid w:val="308275EA"/>
    <w:rsid w:val="334212B2"/>
    <w:rsid w:val="33CB7038"/>
    <w:rsid w:val="34B662A8"/>
    <w:rsid w:val="34EC597A"/>
    <w:rsid w:val="38404012"/>
    <w:rsid w:val="387202B9"/>
    <w:rsid w:val="3A0E0140"/>
    <w:rsid w:val="3AEA4E26"/>
    <w:rsid w:val="3AEE3267"/>
    <w:rsid w:val="3B8E32E7"/>
    <w:rsid w:val="3D583BAC"/>
    <w:rsid w:val="3D5D7415"/>
    <w:rsid w:val="3D8F78F6"/>
    <w:rsid w:val="3D9F7A2D"/>
    <w:rsid w:val="41614FF9"/>
    <w:rsid w:val="42DC436B"/>
    <w:rsid w:val="44307631"/>
    <w:rsid w:val="44791B4C"/>
    <w:rsid w:val="44B33DBE"/>
    <w:rsid w:val="4504286C"/>
    <w:rsid w:val="45D1274E"/>
    <w:rsid w:val="460A5C60"/>
    <w:rsid w:val="4771730F"/>
    <w:rsid w:val="4772774A"/>
    <w:rsid w:val="49AF04E3"/>
    <w:rsid w:val="4A253274"/>
    <w:rsid w:val="4BB24DCF"/>
    <w:rsid w:val="4BDC51F9"/>
    <w:rsid w:val="4C35155C"/>
    <w:rsid w:val="4DF0398D"/>
    <w:rsid w:val="4E3B72FE"/>
    <w:rsid w:val="4F107345"/>
    <w:rsid w:val="502E69EF"/>
    <w:rsid w:val="51ED4DB3"/>
    <w:rsid w:val="5435659E"/>
    <w:rsid w:val="5472334E"/>
    <w:rsid w:val="54C7134C"/>
    <w:rsid w:val="55EB785C"/>
    <w:rsid w:val="563D5BDD"/>
    <w:rsid w:val="57064221"/>
    <w:rsid w:val="573A1676"/>
    <w:rsid w:val="588D17A4"/>
    <w:rsid w:val="59436BEE"/>
    <w:rsid w:val="59DD48C8"/>
    <w:rsid w:val="5C4929AB"/>
    <w:rsid w:val="5CA73DB1"/>
    <w:rsid w:val="5DBA7B13"/>
    <w:rsid w:val="60B60A66"/>
    <w:rsid w:val="61AE19D1"/>
    <w:rsid w:val="61D45648"/>
    <w:rsid w:val="62960B4F"/>
    <w:rsid w:val="62C31404"/>
    <w:rsid w:val="646B6D44"/>
    <w:rsid w:val="657812E0"/>
    <w:rsid w:val="663D5698"/>
    <w:rsid w:val="680D3662"/>
    <w:rsid w:val="697F233D"/>
    <w:rsid w:val="69C9180A"/>
    <w:rsid w:val="69E40714"/>
    <w:rsid w:val="6A6D72D6"/>
    <w:rsid w:val="6B3B04E6"/>
    <w:rsid w:val="6CE4695B"/>
    <w:rsid w:val="6D6A63D9"/>
    <w:rsid w:val="6DC038D5"/>
    <w:rsid w:val="6F2F210F"/>
    <w:rsid w:val="728C4A86"/>
    <w:rsid w:val="72B66BB8"/>
    <w:rsid w:val="73D74B24"/>
    <w:rsid w:val="78F16688"/>
    <w:rsid w:val="79344FF4"/>
    <w:rsid w:val="7A546ECE"/>
    <w:rsid w:val="7CCF4F32"/>
    <w:rsid w:val="7D0F6E5F"/>
    <w:rsid w:val="7FDC1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2325B8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232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32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2325B8"/>
  </w:style>
  <w:style w:type="character" w:customStyle="1" w:styleId="Char1">
    <w:name w:val="页眉 Char"/>
    <w:basedOn w:val="a0"/>
    <w:link w:val="a5"/>
    <w:uiPriority w:val="99"/>
    <w:semiHidden/>
    <w:qFormat/>
    <w:rsid w:val="002325B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325B8"/>
    <w:rPr>
      <w:sz w:val="18"/>
      <w:szCs w:val="18"/>
    </w:rPr>
  </w:style>
  <w:style w:type="paragraph" w:customStyle="1" w:styleId="Char2">
    <w:name w:val="Char"/>
    <w:basedOn w:val="a"/>
    <w:qFormat/>
    <w:rsid w:val="002325B8"/>
    <w:pPr>
      <w:spacing w:line="360" w:lineRule="auto"/>
    </w:pPr>
    <w:rPr>
      <w:rFonts w:ascii="仿宋_GB2312" w:eastAsia="仿宋_GB2312" w:hAnsi="Times New Roman" w:cs="Times New Roman"/>
      <w:b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qFormat/>
    <w:rsid w:val="002325B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197</Words>
  <Characters>1124</Characters>
  <Application>Microsoft Office Word</Application>
  <DocSecurity>0</DocSecurity>
  <Lines>9</Lines>
  <Paragraphs>2</Paragraphs>
  <ScaleCrop>false</ScaleCrop>
  <Company>jiajing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用户市场监督综合执法支队</cp:lastModifiedBy>
  <cp:revision>7</cp:revision>
  <cp:lastPrinted>2023-07-03T07:18:00Z</cp:lastPrinted>
  <dcterms:created xsi:type="dcterms:W3CDTF">2022-02-14T09:32:00Z</dcterms:created>
  <dcterms:modified xsi:type="dcterms:W3CDTF">2023-08-01T07:43:00Z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FFCE951A6BBD48A3B41EEC576DFA07D4</vt:lpwstr>
  </property>
</Properties>
</file>