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hint="eastAsia"/>
          <w:sz w:val="36"/>
        </w:rPr>
        <w:t>行</w:t>
      </w:r>
      <w:r w:rsidRPr="001F781E">
        <w:rPr>
          <w:rFonts w:ascii="方正小标宋简体" w:eastAsia="方正小标宋简体" w:hint="eastAsia"/>
          <w:sz w:val="36"/>
        </w:rPr>
        <w:t>政处罚案件信息公开表</w:t>
      </w:r>
    </w:p>
    <w:p w:rsidR="00C65776" w:rsidRDefault="00C65776">
      <w:pPr>
        <w:rPr>
          <w:sz w:val="24"/>
        </w:rPr>
      </w:pPr>
    </w:p>
    <w:p w:rsidR="007B1806" w:rsidRPr="007346FE" w:rsidRDefault="007B1806">
      <w:pPr>
        <w:rPr>
          <w:rFonts w:ascii="仿宋_GB2312" w:eastAsia="仿宋_GB2312"/>
          <w:b/>
        </w:rPr>
      </w:pPr>
      <w:r w:rsidRPr="007346FE">
        <w:rPr>
          <w:rFonts w:ascii="仿宋_GB2312" w:eastAsia="仿宋_GB2312" w:hint="eastAsia"/>
          <w:sz w:val="24"/>
        </w:rPr>
        <w:t>作出处罚的机关名称</w:t>
      </w:r>
      <w:r w:rsidRPr="007346FE">
        <w:rPr>
          <w:rFonts w:ascii="仿宋_GB2312" w:eastAsia="仿宋_GB2312" w:hint="eastAsia"/>
          <w:b/>
          <w:sz w:val="24"/>
        </w:rPr>
        <w:t>：</w:t>
      </w:r>
      <w:r w:rsidR="000E5914">
        <w:rPr>
          <w:rFonts w:ascii="仿宋_GB2312" w:eastAsia="仿宋_GB2312" w:hint="eastAsia"/>
          <w:b/>
          <w:sz w:val="24"/>
        </w:rPr>
        <w:t>西安市市场监督管理局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2127"/>
        <w:gridCol w:w="992"/>
        <w:gridCol w:w="1417"/>
        <w:gridCol w:w="993"/>
        <w:gridCol w:w="1701"/>
        <w:gridCol w:w="3543"/>
        <w:gridCol w:w="1701"/>
        <w:gridCol w:w="851"/>
      </w:tblGrid>
      <w:tr w:rsidR="007B1806" w:rsidRPr="007346FE" w:rsidTr="0034641B">
        <w:trPr>
          <w:trHeight w:val="1018"/>
        </w:trPr>
        <w:tc>
          <w:tcPr>
            <w:tcW w:w="3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序号</w:t>
            </w:r>
          </w:p>
        </w:tc>
        <w:tc>
          <w:tcPr>
            <w:tcW w:w="141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行政处罚决定书文号</w:t>
            </w:r>
          </w:p>
        </w:tc>
        <w:tc>
          <w:tcPr>
            <w:tcW w:w="212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案件名称</w:t>
            </w:r>
          </w:p>
        </w:tc>
        <w:tc>
          <w:tcPr>
            <w:tcW w:w="9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违法企业名称或违法自然人姓名</w:t>
            </w:r>
          </w:p>
        </w:tc>
        <w:tc>
          <w:tcPr>
            <w:tcW w:w="1417" w:type="dxa"/>
            <w:vAlign w:val="center"/>
          </w:tcPr>
          <w:p w:rsidR="007B1806" w:rsidRPr="007346FE" w:rsidRDefault="004D56B0" w:rsidP="008E681A">
            <w:pPr>
              <w:jc w:val="center"/>
              <w:rPr>
                <w:rFonts w:ascii="仿宋_GB2312" w:eastAsia="仿宋_GB2312"/>
                <w:sz w:val="24"/>
                <w:szCs w:val="24"/>
              </w:rPr>
            </w:pPr>
            <w:r w:rsidRPr="007346FE">
              <w:rPr>
                <w:rFonts w:ascii="仿宋_GB2312" w:eastAsia="仿宋_GB2312" w:hint="eastAsia"/>
                <w:sz w:val="24"/>
                <w:szCs w:val="24"/>
              </w:rPr>
              <w:t>统一社会信用代码</w:t>
            </w:r>
          </w:p>
        </w:tc>
        <w:tc>
          <w:tcPr>
            <w:tcW w:w="993" w:type="dxa"/>
            <w:vAlign w:val="center"/>
          </w:tcPr>
          <w:p w:rsidR="007B1806" w:rsidRPr="007346FE" w:rsidRDefault="004F5104" w:rsidP="008E681A">
            <w:pPr>
              <w:jc w:val="center"/>
              <w:rPr>
                <w:rFonts w:ascii="仿宋_GB2312" w:eastAsia="仿宋_GB2312"/>
                <w:sz w:val="24"/>
                <w:szCs w:val="24"/>
              </w:rPr>
            </w:pPr>
            <w:r>
              <w:rPr>
                <w:rFonts w:ascii="仿宋_GB2312" w:eastAsia="仿宋_GB2312" w:hint="eastAsia"/>
                <w:sz w:val="24"/>
                <w:szCs w:val="24"/>
              </w:rPr>
              <w:t>经营者</w:t>
            </w:r>
          </w:p>
        </w:tc>
        <w:tc>
          <w:tcPr>
            <w:tcW w:w="1701" w:type="dxa"/>
            <w:tcBorders>
              <w:righ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主要违法事实</w:t>
            </w:r>
          </w:p>
        </w:tc>
        <w:tc>
          <w:tcPr>
            <w:tcW w:w="3543" w:type="dxa"/>
            <w:tcBorders>
              <w:lef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行政处罚的种类和依据</w:t>
            </w:r>
          </w:p>
        </w:tc>
        <w:tc>
          <w:tcPr>
            <w:tcW w:w="170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行政处罚的履行方式和期限</w:t>
            </w:r>
          </w:p>
        </w:tc>
        <w:tc>
          <w:tcPr>
            <w:tcW w:w="85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作出处罚的日期</w:t>
            </w:r>
          </w:p>
        </w:tc>
      </w:tr>
      <w:tr w:rsidR="007B1806" w:rsidRPr="007346FE" w:rsidTr="0034641B">
        <w:trPr>
          <w:trHeight w:val="1018"/>
        </w:trPr>
        <w:tc>
          <w:tcPr>
            <w:tcW w:w="392" w:type="dxa"/>
            <w:vAlign w:val="center"/>
          </w:tcPr>
          <w:p w:rsidR="007B1806" w:rsidRPr="007346FE" w:rsidRDefault="007B1806" w:rsidP="00965E9E">
            <w:pPr>
              <w:jc w:val="center"/>
              <w:rPr>
                <w:rFonts w:ascii="仿宋_GB2312" w:eastAsia="仿宋_GB2312"/>
                <w:sz w:val="24"/>
                <w:szCs w:val="24"/>
              </w:rPr>
            </w:pPr>
            <w:r w:rsidRPr="007346FE">
              <w:rPr>
                <w:rFonts w:ascii="仿宋_GB2312" w:eastAsia="仿宋_GB2312" w:hint="eastAsia"/>
                <w:sz w:val="24"/>
                <w:szCs w:val="24"/>
              </w:rPr>
              <w:t>1</w:t>
            </w:r>
          </w:p>
        </w:tc>
        <w:tc>
          <w:tcPr>
            <w:tcW w:w="1417" w:type="dxa"/>
            <w:vAlign w:val="center"/>
          </w:tcPr>
          <w:p w:rsidR="00D325FD" w:rsidRPr="00D325FD" w:rsidRDefault="000E5914" w:rsidP="00D325FD">
            <w:pPr>
              <w:spacing w:line="560" w:lineRule="exact"/>
              <w:jc w:val="center"/>
              <w:rPr>
                <w:rFonts w:ascii="Times New Roman" w:eastAsia="仿宋" w:hAnsi="仿宋" w:cs="仿宋"/>
                <w:sz w:val="24"/>
              </w:rPr>
            </w:pPr>
            <w:r>
              <w:rPr>
                <w:rFonts w:ascii="Times New Roman" w:eastAsia="仿宋" w:hAnsi="仿宋" w:cs="仿宋" w:hint="eastAsia"/>
                <w:sz w:val="24"/>
              </w:rPr>
              <w:t>西市</w:t>
            </w:r>
            <w:r w:rsidR="00D325FD" w:rsidRPr="00D325FD">
              <w:rPr>
                <w:rFonts w:ascii="Times New Roman" w:eastAsia="仿宋" w:hAnsi="仿宋" w:cs="仿宋" w:hint="eastAsia"/>
                <w:sz w:val="24"/>
              </w:rPr>
              <w:t>监</w:t>
            </w:r>
            <w:r>
              <w:rPr>
                <w:rFonts w:ascii="Times New Roman" w:eastAsia="仿宋" w:hAnsi="仿宋" w:cs="仿宋" w:hint="eastAsia"/>
                <w:sz w:val="24"/>
              </w:rPr>
              <w:t>处</w:t>
            </w:r>
            <w:r w:rsidR="00D325FD" w:rsidRPr="00D325FD">
              <w:rPr>
                <w:rFonts w:ascii="Times New Roman" w:eastAsia="仿宋" w:hAnsi="仿宋" w:cs="仿宋" w:hint="eastAsia"/>
                <w:sz w:val="24"/>
              </w:rPr>
              <w:t>罚〔</w:t>
            </w:r>
            <w:r w:rsidR="00D325FD" w:rsidRPr="00D325FD">
              <w:rPr>
                <w:rFonts w:ascii="Times New Roman" w:eastAsia="仿宋" w:hAnsi="仿宋" w:cs="仿宋" w:hint="eastAsia"/>
                <w:sz w:val="24"/>
              </w:rPr>
              <w:t>2023</w:t>
            </w:r>
            <w:r w:rsidR="00D325FD" w:rsidRPr="00D325FD">
              <w:rPr>
                <w:rFonts w:ascii="Times New Roman" w:eastAsia="仿宋" w:hAnsi="仿宋" w:cs="仿宋" w:hint="eastAsia"/>
                <w:sz w:val="24"/>
              </w:rPr>
              <w:t>〕</w:t>
            </w:r>
            <w:r>
              <w:rPr>
                <w:rFonts w:ascii="Times New Roman" w:eastAsia="仿宋" w:hAnsi="仿宋" w:cs="仿宋" w:hint="eastAsia"/>
                <w:sz w:val="24"/>
              </w:rPr>
              <w:t>0291</w:t>
            </w:r>
            <w:r w:rsidR="00D325FD" w:rsidRPr="00D325FD">
              <w:rPr>
                <w:rFonts w:ascii="Times New Roman" w:eastAsia="仿宋" w:hAnsi="仿宋" w:cs="仿宋" w:hint="eastAsia"/>
                <w:sz w:val="24"/>
              </w:rPr>
              <w:t>号</w:t>
            </w:r>
          </w:p>
          <w:p w:rsidR="007B1806" w:rsidRPr="007346FE" w:rsidRDefault="007B1806" w:rsidP="004C03B5">
            <w:pPr>
              <w:spacing w:line="500" w:lineRule="exact"/>
              <w:jc w:val="center"/>
              <w:rPr>
                <w:rFonts w:ascii="仿宋_GB2312" w:eastAsia="仿宋_GB2312"/>
                <w:sz w:val="24"/>
                <w:szCs w:val="24"/>
              </w:rPr>
            </w:pPr>
          </w:p>
        </w:tc>
        <w:tc>
          <w:tcPr>
            <w:tcW w:w="2127" w:type="dxa"/>
            <w:vAlign w:val="center"/>
          </w:tcPr>
          <w:p w:rsidR="007B1806" w:rsidRPr="007346FE" w:rsidRDefault="000E5914" w:rsidP="00514716">
            <w:pPr>
              <w:spacing w:line="500" w:lineRule="exact"/>
              <w:jc w:val="left"/>
              <w:rPr>
                <w:rFonts w:ascii="仿宋_GB2312" w:eastAsia="仿宋_GB2312"/>
                <w:sz w:val="24"/>
                <w:szCs w:val="24"/>
              </w:rPr>
            </w:pPr>
            <w:r>
              <w:rPr>
                <w:rFonts w:ascii="Times New Roman" w:eastAsia="仿宋" w:hAnsi="仿宋" w:cs="仿宋" w:hint="eastAsia"/>
                <w:sz w:val="24"/>
              </w:rPr>
              <w:t>西安市碑林区新美颜阁健康养生馆未建立并执行化妆品进货查验记录制度案</w:t>
            </w:r>
          </w:p>
        </w:tc>
        <w:tc>
          <w:tcPr>
            <w:tcW w:w="992" w:type="dxa"/>
            <w:vAlign w:val="center"/>
          </w:tcPr>
          <w:p w:rsidR="007B1806" w:rsidRPr="007346FE" w:rsidRDefault="000E5914" w:rsidP="00AA31B6">
            <w:pPr>
              <w:spacing w:line="500" w:lineRule="exact"/>
              <w:jc w:val="center"/>
              <w:rPr>
                <w:rFonts w:ascii="仿宋_GB2312" w:eastAsia="仿宋_GB2312"/>
                <w:sz w:val="24"/>
                <w:szCs w:val="24"/>
              </w:rPr>
            </w:pPr>
            <w:r>
              <w:rPr>
                <w:rFonts w:ascii="Times New Roman" w:eastAsia="仿宋" w:hAnsi="仿宋" w:cs="仿宋" w:hint="eastAsia"/>
                <w:sz w:val="24"/>
              </w:rPr>
              <w:t>西安市碑林区新美颜阁健康养生馆</w:t>
            </w:r>
          </w:p>
        </w:tc>
        <w:tc>
          <w:tcPr>
            <w:tcW w:w="1417" w:type="dxa"/>
            <w:vAlign w:val="center"/>
          </w:tcPr>
          <w:p w:rsidR="007B1806" w:rsidRPr="004C03B5" w:rsidRDefault="00D325FD" w:rsidP="000E5914">
            <w:pPr>
              <w:spacing w:line="500" w:lineRule="exact"/>
              <w:jc w:val="left"/>
              <w:rPr>
                <w:rFonts w:ascii="仿宋" w:eastAsia="仿宋" w:hAnsi="仿宋"/>
                <w:sz w:val="24"/>
                <w:szCs w:val="24"/>
              </w:rPr>
            </w:pPr>
            <w:r w:rsidRPr="00D325FD">
              <w:rPr>
                <w:rFonts w:ascii="Times New Roman" w:eastAsia="仿宋" w:hAnsi="仿宋" w:cs="仿宋" w:hint="eastAsia"/>
                <w:sz w:val="24"/>
              </w:rPr>
              <w:t>9</w:t>
            </w:r>
            <w:r w:rsidR="000E5914">
              <w:rPr>
                <w:rFonts w:ascii="Times New Roman" w:eastAsia="仿宋" w:hAnsi="仿宋" w:cs="仿宋" w:hint="eastAsia"/>
                <w:sz w:val="24"/>
              </w:rPr>
              <w:t>2</w:t>
            </w:r>
            <w:r w:rsidRPr="00D325FD">
              <w:rPr>
                <w:rFonts w:ascii="Times New Roman" w:eastAsia="仿宋" w:hAnsi="仿宋" w:cs="仿宋" w:hint="eastAsia"/>
                <w:sz w:val="24"/>
              </w:rPr>
              <w:t>6</w:t>
            </w:r>
            <w:r w:rsidR="000E5914">
              <w:rPr>
                <w:rFonts w:ascii="Times New Roman" w:eastAsia="仿宋" w:hAnsi="仿宋" w:cs="仿宋" w:hint="eastAsia"/>
                <w:sz w:val="24"/>
              </w:rPr>
              <w:t>10103MA6UURGM4X</w:t>
            </w:r>
          </w:p>
        </w:tc>
        <w:tc>
          <w:tcPr>
            <w:tcW w:w="993" w:type="dxa"/>
            <w:vAlign w:val="center"/>
          </w:tcPr>
          <w:p w:rsidR="007B1806" w:rsidRPr="007346FE" w:rsidRDefault="000E5914" w:rsidP="00AA31B6">
            <w:pPr>
              <w:spacing w:line="500" w:lineRule="exact"/>
              <w:jc w:val="center"/>
              <w:rPr>
                <w:rFonts w:ascii="仿宋_GB2312" w:eastAsia="仿宋_GB2312"/>
                <w:sz w:val="24"/>
                <w:szCs w:val="24"/>
              </w:rPr>
            </w:pPr>
            <w:r>
              <w:rPr>
                <w:rFonts w:ascii="Times New Roman" w:eastAsia="仿宋" w:hAnsi="仿宋" w:cs="仿宋" w:hint="eastAsia"/>
                <w:sz w:val="24"/>
              </w:rPr>
              <w:t>董瑞娟</w:t>
            </w:r>
          </w:p>
        </w:tc>
        <w:tc>
          <w:tcPr>
            <w:tcW w:w="1701" w:type="dxa"/>
            <w:tcBorders>
              <w:right w:val="single" w:sz="4" w:space="0" w:color="auto"/>
            </w:tcBorders>
            <w:vAlign w:val="center"/>
          </w:tcPr>
          <w:p w:rsidR="007B1806" w:rsidRPr="007346FE" w:rsidRDefault="000E5914" w:rsidP="00D325FD">
            <w:pPr>
              <w:spacing w:line="280" w:lineRule="exact"/>
              <w:jc w:val="left"/>
              <w:rPr>
                <w:rFonts w:ascii="仿宋_GB2312" w:eastAsia="仿宋_GB2312"/>
                <w:sz w:val="24"/>
                <w:szCs w:val="24"/>
              </w:rPr>
            </w:pPr>
            <w:r>
              <w:rPr>
                <w:rFonts w:ascii="Times New Roman" w:eastAsia="仿宋" w:hAnsi="仿宋" w:cs="仿宋" w:hint="eastAsia"/>
                <w:szCs w:val="21"/>
              </w:rPr>
              <w:t>未按照规定建立并执行化妆品进货查验记录制度</w:t>
            </w:r>
          </w:p>
        </w:tc>
        <w:tc>
          <w:tcPr>
            <w:tcW w:w="3543" w:type="dxa"/>
            <w:tcBorders>
              <w:left w:val="single" w:sz="4" w:space="0" w:color="auto"/>
            </w:tcBorders>
            <w:vAlign w:val="center"/>
          </w:tcPr>
          <w:p w:rsidR="007B1806" w:rsidRPr="007346FE" w:rsidRDefault="00D325FD" w:rsidP="004A6E8C">
            <w:pPr>
              <w:adjustRightInd w:val="0"/>
              <w:snapToGrid w:val="0"/>
              <w:spacing w:line="440" w:lineRule="exact"/>
              <w:ind w:firstLineChars="200" w:firstLine="420"/>
              <w:rPr>
                <w:rFonts w:ascii="仿宋_GB2312" w:eastAsia="仿宋_GB2312"/>
                <w:sz w:val="24"/>
                <w:szCs w:val="24"/>
              </w:rPr>
            </w:pPr>
            <w:r w:rsidRPr="0021065B">
              <w:rPr>
                <w:rFonts w:ascii="Times New Roman" w:eastAsia="仿宋" w:hAnsi="仿宋" w:cs="仿宋" w:hint="eastAsia"/>
                <w:szCs w:val="21"/>
              </w:rPr>
              <w:t>依据《</w:t>
            </w:r>
            <w:r w:rsidR="000E5914">
              <w:rPr>
                <w:rFonts w:ascii="Times New Roman" w:eastAsia="仿宋" w:hAnsi="仿宋" w:cs="仿宋" w:hint="eastAsia"/>
                <w:szCs w:val="21"/>
              </w:rPr>
              <w:t>化妆品监督管理条例</w:t>
            </w:r>
            <w:r w:rsidRPr="0021065B">
              <w:rPr>
                <w:rFonts w:ascii="Times New Roman" w:eastAsia="仿宋" w:hAnsi="仿宋" w:cs="仿宋" w:hint="eastAsia"/>
                <w:szCs w:val="21"/>
              </w:rPr>
              <w:t>》第</w:t>
            </w:r>
            <w:r w:rsidR="000E5914">
              <w:rPr>
                <w:rFonts w:ascii="Times New Roman" w:eastAsia="仿宋" w:hAnsi="仿宋" w:cs="仿宋" w:hint="eastAsia"/>
                <w:szCs w:val="21"/>
              </w:rPr>
              <w:t>六十二</w:t>
            </w:r>
            <w:r w:rsidRPr="0021065B">
              <w:rPr>
                <w:rFonts w:ascii="Times New Roman" w:eastAsia="仿宋" w:hAnsi="仿宋" w:cs="仿宋" w:hint="eastAsia"/>
                <w:szCs w:val="21"/>
              </w:rPr>
              <w:t>条</w:t>
            </w:r>
            <w:r w:rsidR="000E5914">
              <w:rPr>
                <w:rFonts w:ascii="Times New Roman" w:eastAsia="仿宋" w:hAnsi="仿宋" w:cs="仿宋" w:hint="eastAsia"/>
                <w:szCs w:val="21"/>
              </w:rPr>
              <w:t>第一款第（二）</w:t>
            </w:r>
            <w:r w:rsidRPr="0021065B">
              <w:rPr>
                <w:rFonts w:ascii="Times New Roman" w:eastAsia="仿宋" w:hAnsi="仿宋" w:cs="仿宋" w:hint="eastAsia"/>
                <w:szCs w:val="21"/>
              </w:rPr>
              <w:t>项</w:t>
            </w:r>
            <w:r>
              <w:rPr>
                <w:rFonts w:ascii="Times New Roman" w:eastAsia="仿宋" w:hAnsi="仿宋" w:cs="仿宋" w:hint="eastAsia"/>
                <w:szCs w:val="21"/>
              </w:rPr>
              <w:t>之规定，</w:t>
            </w:r>
            <w:r w:rsidRPr="0021065B">
              <w:rPr>
                <w:rFonts w:ascii="Times New Roman" w:eastAsia="仿宋" w:hAnsi="仿宋" w:cs="仿宋" w:hint="eastAsia"/>
                <w:szCs w:val="21"/>
              </w:rPr>
              <w:t>责令当事人</w:t>
            </w:r>
            <w:r w:rsidR="000E5914">
              <w:rPr>
                <w:rFonts w:ascii="Times New Roman" w:eastAsia="仿宋" w:hAnsi="仿宋" w:cs="仿宋" w:hint="eastAsia"/>
                <w:szCs w:val="21"/>
              </w:rPr>
              <w:t>改正</w:t>
            </w:r>
            <w:r w:rsidRPr="0021065B">
              <w:rPr>
                <w:rFonts w:ascii="Times New Roman" w:eastAsia="仿宋" w:hAnsi="仿宋" w:cs="仿宋" w:hint="eastAsia"/>
                <w:szCs w:val="21"/>
              </w:rPr>
              <w:t>违法行为，给予以下行政处罚：</w:t>
            </w:r>
            <w:r w:rsidRPr="0021065B">
              <w:rPr>
                <w:rFonts w:ascii="Times New Roman" w:eastAsia="仿宋" w:hAnsi="仿宋" w:cs="仿宋" w:hint="eastAsia"/>
                <w:szCs w:val="21"/>
              </w:rPr>
              <w:t>1.</w:t>
            </w:r>
            <w:r w:rsidR="004A6E8C">
              <w:rPr>
                <w:rFonts w:ascii="Times New Roman" w:eastAsia="仿宋" w:hAnsi="仿宋" w:cs="仿宋" w:hint="eastAsia"/>
                <w:szCs w:val="21"/>
              </w:rPr>
              <w:t>警告</w:t>
            </w:r>
            <w:r w:rsidRPr="0021065B">
              <w:rPr>
                <w:rFonts w:ascii="Times New Roman" w:eastAsia="仿宋" w:hAnsi="仿宋" w:cs="仿宋" w:hint="eastAsia"/>
                <w:szCs w:val="21"/>
              </w:rPr>
              <w:t>；</w:t>
            </w:r>
            <w:r w:rsidR="004A6E8C">
              <w:rPr>
                <w:rFonts w:ascii="Times New Roman" w:eastAsia="仿宋" w:hAnsi="仿宋" w:cs="仿宋" w:hint="eastAsia"/>
                <w:szCs w:val="21"/>
              </w:rPr>
              <w:t>2</w:t>
            </w:r>
            <w:r w:rsidRPr="0021065B">
              <w:rPr>
                <w:rFonts w:ascii="Times New Roman" w:eastAsia="仿宋" w:hAnsi="仿宋" w:cs="仿宋" w:hint="eastAsia"/>
                <w:szCs w:val="21"/>
              </w:rPr>
              <w:t>.</w:t>
            </w:r>
            <w:r w:rsidRPr="0021065B">
              <w:rPr>
                <w:rFonts w:ascii="Times New Roman" w:eastAsia="仿宋" w:hAnsi="仿宋" w:cs="仿宋" w:hint="eastAsia"/>
                <w:szCs w:val="21"/>
              </w:rPr>
              <w:t>罚款</w:t>
            </w:r>
            <w:r w:rsidR="004A6E8C">
              <w:rPr>
                <w:rFonts w:ascii="Times New Roman" w:eastAsia="仿宋" w:hAnsi="仿宋" w:cs="仿宋" w:hint="eastAsia"/>
                <w:szCs w:val="21"/>
              </w:rPr>
              <w:t>1000</w:t>
            </w:r>
            <w:r w:rsidRPr="0021065B">
              <w:rPr>
                <w:rFonts w:ascii="Times New Roman" w:eastAsia="仿宋" w:hAnsi="仿宋" w:cs="仿宋" w:hint="eastAsia"/>
                <w:szCs w:val="21"/>
              </w:rPr>
              <w:t>元。</w:t>
            </w:r>
          </w:p>
        </w:tc>
        <w:tc>
          <w:tcPr>
            <w:tcW w:w="1701" w:type="dxa"/>
            <w:vAlign w:val="center"/>
          </w:tcPr>
          <w:p w:rsidR="007B1806" w:rsidRPr="007346FE" w:rsidRDefault="007B1806"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自动履行</w:t>
            </w:r>
          </w:p>
        </w:tc>
        <w:tc>
          <w:tcPr>
            <w:tcW w:w="851" w:type="dxa"/>
            <w:vAlign w:val="center"/>
          </w:tcPr>
          <w:p w:rsidR="007B1806" w:rsidRPr="007346FE" w:rsidRDefault="007B1806" w:rsidP="004A6E8C">
            <w:pPr>
              <w:spacing w:line="500" w:lineRule="exact"/>
              <w:jc w:val="center"/>
              <w:rPr>
                <w:rFonts w:ascii="仿宋_GB2312" w:eastAsia="仿宋_GB2312"/>
                <w:sz w:val="24"/>
                <w:szCs w:val="24"/>
              </w:rPr>
            </w:pPr>
            <w:r w:rsidRPr="007346FE">
              <w:rPr>
                <w:rFonts w:ascii="仿宋_GB2312" w:eastAsia="仿宋_GB2312" w:hint="eastAsia"/>
                <w:sz w:val="24"/>
                <w:szCs w:val="24"/>
              </w:rPr>
              <w:t>20</w:t>
            </w:r>
            <w:r w:rsidR="00BB032D" w:rsidRPr="007346FE">
              <w:rPr>
                <w:rFonts w:ascii="仿宋_GB2312" w:eastAsia="仿宋_GB2312" w:hint="eastAsia"/>
                <w:sz w:val="24"/>
                <w:szCs w:val="24"/>
              </w:rPr>
              <w:t>2</w:t>
            </w:r>
            <w:r w:rsidR="00EF2BC3">
              <w:rPr>
                <w:rFonts w:ascii="仿宋_GB2312" w:eastAsia="仿宋_GB2312" w:hint="eastAsia"/>
                <w:sz w:val="24"/>
                <w:szCs w:val="24"/>
              </w:rPr>
              <w:t>3</w:t>
            </w:r>
            <w:r w:rsidRPr="007346FE">
              <w:rPr>
                <w:rFonts w:ascii="仿宋_GB2312" w:eastAsia="仿宋_GB2312" w:hint="eastAsia"/>
                <w:sz w:val="24"/>
                <w:szCs w:val="24"/>
              </w:rPr>
              <w:t>年</w:t>
            </w:r>
            <w:r w:rsidR="004A6E8C">
              <w:rPr>
                <w:rFonts w:ascii="仿宋_GB2312" w:eastAsia="仿宋_GB2312" w:hint="eastAsia"/>
                <w:sz w:val="24"/>
                <w:szCs w:val="24"/>
              </w:rPr>
              <w:t>7</w:t>
            </w:r>
            <w:r w:rsidRPr="007346FE">
              <w:rPr>
                <w:rFonts w:ascii="仿宋_GB2312" w:eastAsia="仿宋_GB2312" w:hint="eastAsia"/>
                <w:sz w:val="24"/>
                <w:szCs w:val="24"/>
              </w:rPr>
              <w:t>月</w:t>
            </w:r>
            <w:bookmarkStart w:id="0" w:name="_GoBack"/>
            <w:bookmarkEnd w:id="0"/>
            <w:r w:rsidR="004A6E8C">
              <w:rPr>
                <w:rFonts w:ascii="仿宋_GB2312" w:eastAsia="仿宋_GB2312" w:hint="eastAsia"/>
                <w:sz w:val="24"/>
                <w:szCs w:val="24"/>
              </w:rPr>
              <w:t>21</w:t>
            </w:r>
            <w:r w:rsidRPr="007346FE">
              <w:rPr>
                <w:rFonts w:ascii="仿宋_GB2312" w:eastAsia="仿宋_GB2312" w:hint="eastAsia"/>
                <w:sz w:val="24"/>
                <w:szCs w:val="24"/>
              </w:rPr>
              <w:t>日</w:t>
            </w:r>
          </w:p>
        </w:tc>
      </w:tr>
    </w:tbl>
    <w:p w:rsidR="007B1806" w:rsidRPr="004B4C09" w:rsidRDefault="007B1806">
      <w:pPr>
        <w:rPr>
          <w:sz w:val="24"/>
        </w:rPr>
      </w:pPr>
    </w:p>
    <w:sectPr w:rsidR="007B1806" w:rsidRPr="004B4C09" w:rsidSect="007F472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FAE" w:rsidRDefault="00243FAE" w:rsidP="003D67CB">
      <w:r>
        <w:separator/>
      </w:r>
    </w:p>
  </w:endnote>
  <w:endnote w:type="continuationSeparator" w:id="1">
    <w:p w:rsidR="00243FAE" w:rsidRDefault="00243FAE"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FAE" w:rsidRDefault="00243FAE" w:rsidP="003D67CB">
      <w:r>
        <w:separator/>
      </w:r>
    </w:p>
  </w:footnote>
  <w:footnote w:type="continuationSeparator" w:id="1">
    <w:p w:rsidR="00243FAE" w:rsidRDefault="00243FAE"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4E96"/>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E5914"/>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43FAE"/>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4641B"/>
    <w:rsid w:val="003509B7"/>
    <w:rsid w:val="003555B3"/>
    <w:rsid w:val="003622D5"/>
    <w:rsid w:val="0037402F"/>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A6E8C"/>
    <w:rsid w:val="004B1838"/>
    <w:rsid w:val="004B2018"/>
    <w:rsid w:val="004B3AB7"/>
    <w:rsid w:val="004B4C09"/>
    <w:rsid w:val="004B7A48"/>
    <w:rsid w:val="004C03B5"/>
    <w:rsid w:val="004D02E4"/>
    <w:rsid w:val="004D56B0"/>
    <w:rsid w:val="004D58C0"/>
    <w:rsid w:val="004D6F01"/>
    <w:rsid w:val="004E4F68"/>
    <w:rsid w:val="004E53F0"/>
    <w:rsid w:val="004F1C8B"/>
    <w:rsid w:val="004F5104"/>
    <w:rsid w:val="004F5A65"/>
    <w:rsid w:val="004F7CB1"/>
    <w:rsid w:val="004F7D81"/>
    <w:rsid w:val="00501F56"/>
    <w:rsid w:val="00506937"/>
    <w:rsid w:val="00511C24"/>
    <w:rsid w:val="00514716"/>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09E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049C"/>
    <w:rsid w:val="006E3351"/>
    <w:rsid w:val="006E4587"/>
    <w:rsid w:val="006F40A1"/>
    <w:rsid w:val="00707376"/>
    <w:rsid w:val="00711C3E"/>
    <w:rsid w:val="00720253"/>
    <w:rsid w:val="007346FE"/>
    <w:rsid w:val="007550E1"/>
    <w:rsid w:val="00757BEA"/>
    <w:rsid w:val="00772A5F"/>
    <w:rsid w:val="007803FE"/>
    <w:rsid w:val="00792DC8"/>
    <w:rsid w:val="00796CC0"/>
    <w:rsid w:val="007A1EC4"/>
    <w:rsid w:val="007A2AA6"/>
    <w:rsid w:val="007A7B71"/>
    <w:rsid w:val="007B1806"/>
    <w:rsid w:val="007B21F7"/>
    <w:rsid w:val="007D5C4A"/>
    <w:rsid w:val="007E3F21"/>
    <w:rsid w:val="007E7EDB"/>
    <w:rsid w:val="007F472B"/>
    <w:rsid w:val="00815D3B"/>
    <w:rsid w:val="008273EC"/>
    <w:rsid w:val="0083490B"/>
    <w:rsid w:val="00851532"/>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31B6"/>
    <w:rsid w:val="00AA6537"/>
    <w:rsid w:val="00AB127B"/>
    <w:rsid w:val="00AB432D"/>
    <w:rsid w:val="00AC0A88"/>
    <w:rsid w:val="00AC220F"/>
    <w:rsid w:val="00AC7D82"/>
    <w:rsid w:val="00AD2F9B"/>
    <w:rsid w:val="00AD34C8"/>
    <w:rsid w:val="00AD7B7B"/>
    <w:rsid w:val="00AE3782"/>
    <w:rsid w:val="00AE639F"/>
    <w:rsid w:val="00AE6AC6"/>
    <w:rsid w:val="00AF7FFE"/>
    <w:rsid w:val="00B02C7E"/>
    <w:rsid w:val="00B02EB8"/>
    <w:rsid w:val="00B114D3"/>
    <w:rsid w:val="00B17428"/>
    <w:rsid w:val="00B21026"/>
    <w:rsid w:val="00B21711"/>
    <w:rsid w:val="00B41579"/>
    <w:rsid w:val="00B62278"/>
    <w:rsid w:val="00B66529"/>
    <w:rsid w:val="00B6727B"/>
    <w:rsid w:val="00B72331"/>
    <w:rsid w:val="00B809E8"/>
    <w:rsid w:val="00B85411"/>
    <w:rsid w:val="00BB032D"/>
    <w:rsid w:val="00BB65D1"/>
    <w:rsid w:val="00BC12C0"/>
    <w:rsid w:val="00BC2003"/>
    <w:rsid w:val="00BC6CD4"/>
    <w:rsid w:val="00BD01CF"/>
    <w:rsid w:val="00BD7878"/>
    <w:rsid w:val="00BE1CDC"/>
    <w:rsid w:val="00BE26DF"/>
    <w:rsid w:val="00BE374A"/>
    <w:rsid w:val="00BE583A"/>
    <w:rsid w:val="00C0699D"/>
    <w:rsid w:val="00C06BE8"/>
    <w:rsid w:val="00C24F9C"/>
    <w:rsid w:val="00C52638"/>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325FD"/>
    <w:rsid w:val="00D32A45"/>
    <w:rsid w:val="00D371C9"/>
    <w:rsid w:val="00D46BAB"/>
    <w:rsid w:val="00D562BC"/>
    <w:rsid w:val="00D62927"/>
    <w:rsid w:val="00D70B50"/>
    <w:rsid w:val="00D7673E"/>
    <w:rsid w:val="00D802F6"/>
    <w:rsid w:val="00D816B3"/>
    <w:rsid w:val="00D857D4"/>
    <w:rsid w:val="00DA028D"/>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A6ADB"/>
    <w:rsid w:val="00EB4DE0"/>
    <w:rsid w:val="00EC5370"/>
    <w:rsid w:val="00EF2BC3"/>
    <w:rsid w:val="00F21E6C"/>
    <w:rsid w:val="00F32FC7"/>
    <w:rsid w:val="00F35ECB"/>
    <w:rsid w:val="00F44A09"/>
    <w:rsid w:val="00F45201"/>
    <w:rsid w:val="00F46CAC"/>
    <w:rsid w:val="00F50169"/>
    <w:rsid w:val="00F634FC"/>
    <w:rsid w:val="00F64A75"/>
    <w:rsid w:val="00F7620A"/>
    <w:rsid w:val="00F866E7"/>
    <w:rsid w:val="00F96554"/>
    <w:rsid w:val="00FA21E9"/>
    <w:rsid w:val="00FA2625"/>
    <w:rsid w:val="00FA5865"/>
    <w:rsid w:val="00FB04E8"/>
    <w:rsid w:val="00FB26F7"/>
    <w:rsid w:val="00FB6D09"/>
    <w:rsid w:val="00FC2B7C"/>
    <w:rsid w:val="00FC3DD0"/>
    <w:rsid w:val="00FC3DFA"/>
    <w:rsid w:val="00FD4F37"/>
    <w:rsid w:val="00FE45C5"/>
    <w:rsid w:val="00FE61AE"/>
    <w:rsid w:val="00FF2B05"/>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48</Words>
  <Characters>274</Characters>
  <Application>Microsoft Office Word</Application>
  <DocSecurity>0</DocSecurity>
  <Lines>2</Lines>
  <Paragraphs>1</Paragraphs>
  <ScaleCrop>false</ScaleCrop>
  <Company>Lenovo (Beijing) Limited</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用户郭若君</cp:lastModifiedBy>
  <cp:revision>185</cp:revision>
  <cp:lastPrinted>2022-11-01T08:21:00Z</cp:lastPrinted>
  <dcterms:created xsi:type="dcterms:W3CDTF">2014-07-25T02:02:00Z</dcterms:created>
  <dcterms:modified xsi:type="dcterms:W3CDTF">2023-08-07T01:20:00Z</dcterms:modified>
</cp:coreProperties>
</file>