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sz w:val="36"/>
          <w:szCs w:val="36"/>
        </w:rPr>
      </w:pPr>
      <w:r>
        <w:rPr>
          <w:rFonts w:hint="eastAsia" w:ascii="黑体" w:hAnsi="Calibri" w:eastAsia="黑体" w:cs="Times New Roman"/>
          <w:sz w:val="36"/>
          <w:szCs w:val="36"/>
        </w:rPr>
        <w:t>行政处罚案件信息公开表</w:t>
      </w:r>
    </w:p>
    <w:tbl>
      <w:tblPr>
        <w:tblStyle w:val="5"/>
        <w:tblpPr w:leftFromText="180" w:rightFromText="180" w:vertAnchor="text" w:horzAnchor="page" w:tblpXSpec="center" w:tblpY="309"/>
        <w:tblOverlap w:val="never"/>
        <w:tblW w:w="15984"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59"/>
        <w:gridCol w:w="1466"/>
        <w:gridCol w:w="1478"/>
        <w:gridCol w:w="1601"/>
        <w:gridCol w:w="2330"/>
        <w:gridCol w:w="1091"/>
        <w:gridCol w:w="2031"/>
        <w:gridCol w:w="2268"/>
        <w:gridCol w:w="1418"/>
        <w:gridCol w:w="184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769" w:hRule="atLeast"/>
        </w:trPr>
        <w:tc>
          <w:tcPr>
            <w:tcW w:w="459"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序</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号</w:t>
            </w:r>
          </w:p>
        </w:tc>
        <w:tc>
          <w:tcPr>
            <w:tcW w:w="1466"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行政处罚决定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文书号</w:t>
            </w:r>
          </w:p>
        </w:tc>
        <w:tc>
          <w:tcPr>
            <w:tcW w:w="147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案件名称</w:t>
            </w:r>
          </w:p>
        </w:tc>
        <w:tc>
          <w:tcPr>
            <w:tcW w:w="160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违法企业名称或违法自然人姓名</w:t>
            </w:r>
          </w:p>
        </w:tc>
        <w:tc>
          <w:tcPr>
            <w:tcW w:w="2330"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违法企业</w:t>
            </w:r>
          </w:p>
          <w:p>
            <w:pPr>
              <w:spacing w:line="280" w:lineRule="exact"/>
              <w:jc w:val="center"/>
              <w:rPr>
                <w:rFonts w:ascii="黑体" w:hAnsi="黑体" w:eastAsia="黑体" w:cs="Times New Roman"/>
                <w:spacing w:val="-8"/>
                <w:szCs w:val="21"/>
              </w:rPr>
            </w:pPr>
            <w:r>
              <w:rPr>
                <w:rFonts w:hint="eastAsia" w:ascii="黑体" w:hAnsi="黑体" w:eastAsia="黑体"/>
                <w:spacing w:val="-8"/>
                <w:szCs w:val="21"/>
              </w:rPr>
              <w:t>统一</w:t>
            </w:r>
            <w:r>
              <w:rPr>
                <w:rFonts w:hint="eastAsia" w:ascii="黑体" w:hAnsi="黑体" w:eastAsia="黑体" w:cs="Times New Roman"/>
                <w:spacing w:val="-8"/>
                <w:szCs w:val="21"/>
              </w:rPr>
              <w:t>信用代码</w:t>
            </w:r>
          </w:p>
        </w:tc>
        <w:tc>
          <w:tcPr>
            <w:tcW w:w="109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法定代表人姓名</w:t>
            </w:r>
          </w:p>
        </w:tc>
        <w:tc>
          <w:tcPr>
            <w:tcW w:w="2031"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主要违法事实</w:t>
            </w:r>
          </w:p>
        </w:tc>
        <w:tc>
          <w:tcPr>
            <w:tcW w:w="226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行政处罚的种类和依据</w:t>
            </w:r>
          </w:p>
        </w:tc>
        <w:tc>
          <w:tcPr>
            <w:tcW w:w="1418"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行政处罚的履行方式和期限</w:t>
            </w:r>
          </w:p>
        </w:tc>
        <w:tc>
          <w:tcPr>
            <w:tcW w:w="1842" w:type="dxa"/>
            <w:vAlign w:val="center"/>
          </w:tcPr>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作出处罚</w:t>
            </w:r>
          </w:p>
          <w:p>
            <w:pPr>
              <w:spacing w:line="280" w:lineRule="exact"/>
              <w:jc w:val="center"/>
              <w:rPr>
                <w:rFonts w:ascii="黑体" w:hAnsi="黑体" w:eastAsia="黑体" w:cs="Times New Roman"/>
                <w:spacing w:val="-8"/>
                <w:szCs w:val="21"/>
              </w:rPr>
            </w:pPr>
            <w:r>
              <w:rPr>
                <w:rFonts w:hint="eastAsia" w:ascii="黑体" w:hAnsi="黑体" w:eastAsia="黑体" w:cs="Times New Roman"/>
                <w:spacing w:val="-8"/>
                <w:szCs w:val="21"/>
              </w:rPr>
              <w:t>的日期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5" w:hRule="atLeast"/>
        </w:trPr>
        <w:tc>
          <w:tcPr>
            <w:tcW w:w="459" w:type="dxa"/>
            <w:vAlign w:val="center"/>
          </w:tcPr>
          <w:p>
            <w:pPr>
              <w:jc w:val="center"/>
              <w:rPr>
                <w:rFonts w:hint="eastAsia" w:ascii="仿宋_GB2312" w:hAnsi="Calibri" w:eastAsia="仿宋_GB2312" w:cs="Times New Roman"/>
                <w:bCs/>
                <w:szCs w:val="21"/>
              </w:rPr>
            </w:pPr>
            <w:r>
              <w:rPr>
                <w:rFonts w:hint="eastAsia" w:ascii="仿宋_GB2312" w:hAnsi="Calibri" w:eastAsia="仿宋_GB2312" w:cs="Times New Roman"/>
                <w:bCs/>
                <w:szCs w:val="21"/>
              </w:rPr>
              <w:t>1</w:t>
            </w:r>
          </w:p>
        </w:tc>
        <w:tc>
          <w:tcPr>
            <w:tcW w:w="1466" w:type="dxa"/>
            <w:vAlign w:val="center"/>
          </w:tcPr>
          <w:p>
            <w:pPr>
              <w:jc w:val="center"/>
              <w:rPr>
                <w:rFonts w:hint="eastAsia" w:ascii="仿宋_GB2312" w:hAnsi="Calibri" w:eastAsia="仿宋_GB2312" w:cs="Times New Roman"/>
                <w:szCs w:val="21"/>
              </w:rPr>
            </w:pPr>
            <w:r>
              <w:rPr>
                <w:rFonts w:hint="eastAsia" w:ascii="仿宋_GB2312" w:hAnsi="Calibri" w:eastAsia="仿宋_GB2312" w:cs="Times New Roman"/>
                <w:szCs w:val="21"/>
              </w:rPr>
              <w:t>西市监处罚</w:t>
            </w:r>
            <w:r>
              <w:rPr>
                <w:rFonts w:hint="default" w:ascii="仿宋_GB2312" w:hAnsi="Calibri" w:eastAsia="仿宋_GB2312" w:cs="Times New Roman"/>
                <w:szCs w:val="21"/>
              </w:rPr>
              <w:t>〔202</w:t>
            </w:r>
            <w:r>
              <w:rPr>
                <w:rFonts w:hint="default" w:ascii="仿宋_GB2312" w:hAnsi="Calibri" w:eastAsia="仿宋_GB2312" w:cs="Times New Roman"/>
                <w:szCs w:val="21"/>
                <w:lang w:val="en-US" w:eastAsia="zh-CN"/>
              </w:rPr>
              <w:t>4</w:t>
            </w:r>
            <w:r>
              <w:rPr>
                <w:rFonts w:hint="default" w:ascii="仿宋_GB2312" w:hAnsi="Calibri" w:eastAsia="仿宋_GB2312" w:cs="Times New Roman"/>
                <w:szCs w:val="21"/>
              </w:rPr>
              <w:t>〕</w:t>
            </w:r>
            <w:r>
              <w:rPr>
                <w:rFonts w:hint="eastAsia" w:ascii="宋体" w:hAnsi="宋体" w:eastAsia="宋体" w:cs="宋体"/>
                <w:color w:val="auto"/>
                <w:szCs w:val="21"/>
              </w:rPr>
              <w:t>0</w:t>
            </w:r>
            <w:r>
              <w:rPr>
                <w:rFonts w:hint="eastAsia" w:ascii="宋体" w:hAnsi="宋体" w:eastAsia="宋体" w:cs="宋体"/>
                <w:color w:val="auto"/>
                <w:szCs w:val="21"/>
                <w:lang w:val="en-US" w:eastAsia="zh-CN"/>
              </w:rPr>
              <w:t>173</w:t>
            </w:r>
            <w:r>
              <w:rPr>
                <w:rFonts w:hint="eastAsia" w:ascii="仿宋_GB2312" w:hAnsi="Calibri" w:eastAsia="仿宋_GB2312" w:cs="Times New Roman"/>
                <w:szCs w:val="21"/>
              </w:rPr>
              <w:t>号</w:t>
            </w:r>
          </w:p>
        </w:tc>
        <w:tc>
          <w:tcPr>
            <w:tcW w:w="1478" w:type="dxa"/>
            <w:vAlign w:val="center"/>
          </w:tcPr>
          <w:p>
            <w:pPr>
              <w:jc w:val="left"/>
              <w:rPr>
                <w:rFonts w:hint="eastAsia" w:ascii="仿宋_GB2312" w:hAnsi="Calibri" w:eastAsia="仿宋_GB2312" w:cs="Times New Roman"/>
                <w:szCs w:val="21"/>
                <w:lang w:val="en-US" w:eastAsia="zh-CN"/>
              </w:rPr>
            </w:pPr>
            <w:r>
              <w:rPr>
                <w:rFonts w:hint="default" w:ascii="仿宋_GB2312" w:hAnsi="Calibri" w:eastAsia="仿宋_GB2312" w:cs="Times New Roman"/>
                <w:szCs w:val="21"/>
              </w:rPr>
              <w:t>陕西同一医药连锁有限责任公司友谊西路新特药店擅自变更经营范围</w:t>
            </w:r>
            <w:r>
              <w:rPr>
                <w:rFonts w:hint="eastAsia" w:ascii="仿宋_GB2312" w:hAnsi="Calibri" w:eastAsia="仿宋_GB2312" w:cs="Times New Roman"/>
                <w:szCs w:val="21"/>
                <w:lang w:val="en-US" w:eastAsia="zh-CN"/>
              </w:rPr>
              <w:t>案</w:t>
            </w:r>
          </w:p>
        </w:tc>
        <w:tc>
          <w:tcPr>
            <w:tcW w:w="1601" w:type="dxa"/>
            <w:vAlign w:val="center"/>
          </w:tcPr>
          <w:p>
            <w:pPr>
              <w:jc w:val="left"/>
              <w:rPr>
                <w:rFonts w:hint="eastAsia" w:ascii="仿宋_GB2312" w:hAnsi="Calibri" w:eastAsia="仿宋_GB2312" w:cs="Times New Roman"/>
                <w:szCs w:val="21"/>
              </w:rPr>
            </w:pPr>
            <w:r>
              <w:rPr>
                <w:rFonts w:hint="default" w:ascii="仿宋_GB2312" w:hAnsi="Calibri" w:eastAsia="仿宋_GB2312" w:cs="Times New Roman"/>
                <w:szCs w:val="21"/>
              </w:rPr>
              <w:t>陕西同一医药连锁有限责任公司友谊西路新特药店</w:t>
            </w:r>
          </w:p>
        </w:tc>
        <w:tc>
          <w:tcPr>
            <w:tcW w:w="2330" w:type="dxa"/>
            <w:vAlign w:val="center"/>
          </w:tcPr>
          <w:p>
            <w:pPr>
              <w:jc w:val="center"/>
              <w:rPr>
                <w:rFonts w:hint="eastAsia" w:ascii="仿宋_GB2312" w:hAnsi="Calibri" w:eastAsia="仿宋_GB2312" w:cs="Times New Roman"/>
                <w:szCs w:val="21"/>
              </w:rPr>
            </w:pPr>
            <w:r>
              <w:rPr>
                <w:rFonts w:hint="default" w:ascii="仿宋_GB2312" w:hAnsi="Calibri" w:eastAsia="仿宋_GB2312" w:cs="Times New Roman"/>
                <w:szCs w:val="21"/>
              </w:rPr>
              <w:t>91610000741250816T</w:t>
            </w:r>
          </w:p>
        </w:tc>
        <w:tc>
          <w:tcPr>
            <w:tcW w:w="1091" w:type="dxa"/>
            <w:vAlign w:val="center"/>
          </w:tcPr>
          <w:p>
            <w:pPr>
              <w:jc w:val="center"/>
              <w:rPr>
                <w:rFonts w:hint="eastAsia" w:ascii="仿宋_GB2312" w:hAnsi="Calibri" w:eastAsia="仿宋_GB2312" w:cs="Times New Roman"/>
                <w:szCs w:val="21"/>
              </w:rPr>
            </w:pPr>
            <w:r>
              <w:rPr>
                <w:rFonts w:hint="eastAsia" w:ascii="仿宋_GB2312" w:hAnsi="Calibri" w:eastAsia="仿宋_GB2312" w:cs="Times New Roman"/>
                <w:szCs w:val="21"/>
                <w:lang w:val="en-US" w:eastAsia="zh-CN"/>
              </w:rPr>
              <w:t>张芸</w:t>
            </w:r>
          </w:p>
        </w:tc>
        <w:tc>
          <w:tcPr>
            <w:tcW w:w="2031" w:type="dxa"/>
            <w:vAlign w:val="center"/>
          </w:tcPr>
          <w:p>
            <w:pPr>
              <w:jc w:val="both"/>
              <w:rPr>
                <w:rFonts w:hint="eastAsia" w:ascii="仿宋_GB2312" w:hAnsi="Calibri" w:eastAsia="仿宋_GB2312" w:cs="Times New Roman"/>
                <w:szCs w:val="21"/>
                <w:lang w:val="en-US" w:eastAsia="zh-CN"/>
              </w:rPr>
            </w:pPr>
            <w:r>
              <w:rPr>
                <w:rFonts w:hint="default" w:ascii="仿宋_GB2312" w:hAnsi="宋体" w:eastAsia="仿宋_GB2312" w:cs="仿宋"/>
                <w:color w:val="000000"/>
                <w:lang w:val="en-US" w:eastAsia="zh-CN"/>
              </w:rPr>
              <w:t>违反了《医疗器械经营监督管理办法》第十五条第一款</w:t>
            </w:r>
            <w:r>
              <w:rPr>
                <w:rFonts w:hint="eastAsia" w:ascii="仿宋_GB2312" w:hAnsi="宋体" w:eastAsia="仿宋_GB2312" w:cs="仿宋"/>
                <w:color w:val="000000"/>
                <w:lang w:val="en-US" w:eastAsia="zh-CN"/>
              </w:rPr>
              <w:t>。</w:t>
            </w:r>
          </w:p>
        </w:tc>
        <w:tc>
          <w:tcPr>
            <w:tcW w:w="2268" w:type="dxa"/>
            <w:vAlign w:val="center"/>
          </w:tcPr>
          <w:p>
            <w:pPr>
              <w:spacing w:line="260" w:lineRule="exact"/>
              <w:jc w:val="both"/>
              <w:rPr>
                <w:rFonts w:hint="default" w:ascii="仿宋_GB2312" w:hAnsi="Calibri" w:eastAsia="仿宋_GB2312" w:cs="Times New Roman"/>
                <w:szCs w:val="21"/>
                <w:lang w:val="en-US"/>
              </w:rPr>
            </w:pPr>
            <w:r>
              <w:rPr>
                <w:rFonts w:hint="default" w:ascii="仿宋_GB2312" w:hAnsi="宋体" w:eastAsia="仿宋_GB2312" w:cs="仿宋"/>
                <w:color w:val="000000"/>
                <w:lang w:val="en-US" w:eastAsia="zh-CN"/>
              </w:rPr>
              <w:t>依据《医疗器械经营监督管理办法》第六十六条第一款第一项</w:t>
            </w:r>
            <w:r>
              <w:rPr>
                <w:rFonts w:hint="default" w:ascii="仿宋_GB2312" w:hAnsi="宋体" w:eastAsia="仿宋_GB2312" w:cs="仿宋"/>
                <w:color w:val="000000"/>
                <w:lang w:val="en-US" w:eastAsia="zh-CN"/>
              </w:rPr>
              <w:t>及《陕西省市场监督管理局行政处罚裁量权适用规则（修订）》第十</w:t>
            </w:r>
            <w:r>
              <w:rPr>
                <w:rFonts w:hint="eastAsia" w:ascii="仿宋_GB2312" w:hAnsi="宋体" w:eastAsia="仿宋_GB2312" w:cs="仿宋"/>
                <w:color w:val="000000"/>
                <w:lang w:val="en-US" w:eastAsia="zh-CN"/>
              </w:rPr>
              <w:t>一</w:t>
            </w:r>
            <w:r>
              <w:rPr>
                <w:rFonts w:hint="default" w:ascii="仿宋_GB2312" w:hAnsi="宋体" w:eastAsia="仿宋_GB2312" w:cs="仿宋"/>
                <w:color w:val="000000"/>
                <w:lang w:val="en-US" w:eastAsia="zh-CN"/>
              </w:rPr>
              <w:t>条</w:t>
            </w:r>
            <w:r>
              <w:rPr>
                <w:rFonts w:hint="eastAsia" w:ascii="仿宋_GB2312" w:hAnsi="宋体" w:eastAsia="仿宋_GB2312" w:cs="仿宋"/>
                <w:color w:val="000000"/>
                <w:lang w:val="en-US" w:eastAsia="zh-CN"/>
              </w:rPr>
              <w:t>第三项</w:t>
            </w:r>
            <w:bookmarkStart w:id="0" w:name="_GoBack"/>
            <w:bookmarkEnd w:id="0"/>
            <w:r>
              <w:rPr>
                <w:rFonts w:hint="eastAsia" w:ascii="仿宋_GB2312" w:hAnsi="宋体" w:eastAsia="仿宋_GB2312" w:cs="仿宋"/>
                <w:color w:val="000000"/>
                <w:lang w:val="en-US" w:eastAsia="zh-CN"/>
              </w:rPr>
              <w:t>，</w:t>
            </w:r>
            <w:r>
              <w:rPr>
                <w:rFonts w:hint="eastAsia" w:ascii="仿宋_GB2312" w:hAnsi="宋体" w:eastAsia="仿宋_GB2312" w:cs="仿宋"/>
                <w:color w:val="000000"/>
                <w:lang w:eastAsia="zh-CN"/>
              </w:rPr>
              <w:t>处罚人民币</w:t>
            </w:r>
            <w:r>
              <w:rPr>
                <w:rFonts w:hint="eastAsia" w:ascii="仿宋_GB2312" w:hAnsi="宋体" w:eastAsia="仿宋_GB2312" w:cs="仿宋"/>
                <w:color w:val="000000"/>
                <w:lang w:val="en-US" w:eastAsia="zh-CN"/>
              </w:rPr>
              <w:t>10000元整。</w:t>
            </w:r>
          </w:p>
        </w:tc>
        <w:tc>
          <w:tcPr>
            <w:tcW w:w="1418" w:type="dxa"/>
            <w:vAlign w:val="center"/>
          </w:tcPr>
          <w:p>
            <w:pPr>
              <w:ind w:firstLine="210" w:firstLineChars="100"/>
              <w:jc w:val="left"/>
              <w:rPr>
                <w:rFonts w:hint="eastAsia" w:ascii="仿宋_GB2312" w:hAnsi="Calibri" w:eastAsia="仿宋_GB2312" w:cs="Times New Roman"/>
                <w:szCs w:val="21"/>
              </w:rPr>
            </w:pPr>
            <w:r>
              <w:rPr>
                <w:rFonts w:hint="eastAsia" w:ascii="仿宋_GB2312" w:hAnsi="Calibri" w:eastAsia="仿宋_GB2312" w:cs="Times New Roman"/>
                <w:szCs w:val="21"/>
              </w:rPr>
              <w:t>自动履行</w:t>
            </w:r>
          </w:p>
        </w:tc>
        <w:tc>
          <w:tcPr>
            <w:tcW w:w="1842" w:type="dxa"/>
            <w:vAlign w:val="center"/>
          </w:tcPr>
          <w:p>
            <w:pPr>
              <w:jc w:val="center"/>
              <w:rPr>
                <w:rFonts w:hint="eastAsia" w:ascii="仿宋_GB2312" w:hAnsi="Calibri" w:eastAsia="仿宋_GB2312" w:cs="Times New Roman"/>
                <w:szCs w:val="21"/>
              </w:rPr>
            </w:pPr>
            <w:r>
              <w:rPr>
                <w:rFonts w:hint="eastAsia" w:ascii="仿宋_GB2312" w:hAnsi="Calibri" w:eastAsia="仿宋_GB2312" w:cs="Times New Roman"/>
                <w:szCs w:val="21"/>
              </w:rPr>
              <w:t>202</w:t>
            </w:r>
            <w:r>
              <w:rPr>
                <w:rFonts w:hint="eastAsia" w:ascii="仿宋_GB2312" w:hAnsi="Calibri" w:eastAsia="仿宋_GB2312" w:cs="Times New Roman"/>
                <w:szCs w:val="21"/>
                <w:lang w:val="en-US" w:eastAsia="zh-CN"/>
              </w:rPr>
              <w:t>4</w:t>
            </w:r>
            <w:r>
              <w:rPr>
                <w:rFonts w:hint="eastAsia" w:ascii="仿宋_GB2312" w:hAnsi="Calibri" w:eastAsia="仿宋_GB2312" w:cs="Times New Roman"/>
                <w:szCs w:val="21"/>
              </w:rPr>
              <w:t>年</w:t>
            </w:r>
            <w:r>
              <w:rPr>
                <w:rFonts w:hint="eastAsia" w:ascii="仿宋_GB2312" w:hAnsi="Calibri" w:eastAsia="仿宋_GB2312" w:cs="Times New Roman"/>
                <w:szCs w:val="21"/>
                <w:lang w:val="en-US" w:eastAsia="zh-CN"/>
              </w:rPr>
              <w:t>4</w:t>
            </w:r>
            <w:r>
              <w:rPr>
                <w:rFonts w:hint="eastAsia" w:ascii="仿宋_GB2312" w:hAnsi="Calibri" w:eastAsia="仿宋_GB2312" w:cs="Times New Roman"/>
                <w:szCs w:val="21"/>
              </w:rPr>
              <w:t>月</w:t>
            </w:r>
            <w:r>
              <w:rPr>
                <w:rFonts w:hint="eastAsia" w:ascii="仿宋_GB2312" w:hAnsi="Calibri" w:eastAsia="仿宋_GB2312" w:cs="Times New Roman"/>
                <w:szCs w:val="21"/>
                <w:lang w:val="en-US" w:eastAsia="zh-CN"/>
              </w:rPr>
              <w:t>2</w:t>
            </w:r>
            <w:r>
              <w:rPr>
                <w:rFonts w:hint="eastAsia" w:ascii="仿宋_GB2312" w:hAnsi="Calibri" w:eastAsia="仿宋_GB2312" w:cs="Times New Roman"/>
                <w:szCs w:val="21"/>
              </w:rPr>
              <w:t>日</w:t>
            </w:r>
          </w:p>
        </w:tc>
      </w:tr>
    </w:tbl>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p>
    <w:sectPr>
      <w:headerReference r:id="rId3" w:type="default"/>
      <w:footerReference r:id="rId5" w:type="default"/>
      <w:headerReference r:id="rId4" w:type="even"/>
      <w:footerReference r:id="rId6" w:type="even"/>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rPr>
    </w:pPr>
    <w:r>
      <w:rPr>
        <w:rStyle w:val="7"/>
        <w:rFonts w:ascii="宋体" w:hAnsi="宋体" w:eastAsia="宋体"/>
        <w:sz w:val="28"/>
      </w:rPr>
      <w:t>—</w:t>
    </w:r>
    <w:r>
      <w:rPr>
        <w:rStyle w:val="7"/>
        <w:rFonts w:hint="eastAsia" w:ascii="宋体" w:hAnsi="宋体" w:eastAsia="宋体"/>
        <w:sz w:val="28"/>
      </w:rPr>
      <w:t xml:space="preserve"> </w:t>
    </w:r>
    <w:r>
      <w:rPr>
        <w:rStyle w:val="7"/>
        <w:rFonts w:ascii="宋体" w:hAnsi="宋体" w:eastAsia="宋体"/>
        <w:sz w:val="28"/>
      </w:rPr>
      <w:fldChar w:fldCharType="begin"/>
    </w:r>
    <w:r>
      <w:rPr>
        <w:rStyle w:val="7"/>
        <w:rFonts w:ascii="宋体" w:hAnsi="宋体" w:eastAsia="宋体"/>
        <w:sz w:val="28"/>
      </w:rPr>
      <w:instrText xml:space="preserve">PAGE  </w:instrText>
    </w:r>
    <w:r>
      <w:rPr>
        <w:rStyle w:val="7"/>
        <w:rFonts w:ascii="宋体" w:hAnsi="宋体" w:eastAsia="宋体"/>
        <w:sz w:val="28"/>
      </w:rPr>
      <w:fldChar w:fldCharType="separate"/>
    </w:r>
    <w:r>
      <w:rPr>
        <w:rStyle w:val="7"/>
        <w:rFonts w:ascii="宋体" w:hAnsi="宋体" w:eastAsia="宋体"/>
        <w:sz w:val="28"/>
      </w:rPr>
      <w:t>2</w:t>
    </w:r>
    <w:r>
      <w:rPr>
        <w:rStyle w:val="7"/>
        <w:rFonts w:ascii="宋体" w:hAnsi="宋体" w:eastAsia="宋体"/>
        <w:sz w:val="28"/>
      </w:rPr>
      <w:fldChar w:fldCharType="end"/>
    </w:r>
    <w:r>
      <w:rPr>
        <w:rStyle w:val="7"/>
        <w:rFonts w:hint="eastAsia" w:ascii="宋体" w:hAnsi="宋体" w:eastAsia="宋体"/>
        <w:sz w:val="28"/>
      </w:rPr>
      <w:t xml:space="preserve"> </w:t>
    </w:r>
    <w:r>
      <w:rPr>
        <w:rStyle w:val="7"/>
        <w:rFonts w:ascii="宋体" w:hAnsi="宋体" w:eastAsia="宋体"/>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RhYTliYTdmYzlmNDczYzg3NjJkOGNhODc3OTAzZDEifQ=="/>
  </w:docVars>
  <w:rsids>
    <w:rsidRoot w:val="00306513"/>
    <w:rsid w:val="00020888"/>
    <w:rsid w:val="000911E1"/>
    <w:rsid w:val="000A6EF8"/>
    <w:rsid w:val="000D3A9C"/>
    <w:rsid w:val="001036EF"/>
    <w:rsid w:val="001718E9"/>
    <w:rsid w:val="00183D46"/>
    <w:rsid w:val="001B34DD"/>
    <w:rsid w:val="00271875"/>
    <w:rsid w:val="002C532D"/>
    <w:rsid w:val="002D178D"/>
    <w:rsid w:val="002D7818"/>
    <w:rsid w:val="00306513"/>
    <w:rsid w:val="00432A9C"/>
    <w:rsid w:val="00437F49"/>
    <w:rsid w:val="0044212C"/>
    <w:rsid w:val="004A11D8"/>
    <w:rsid w:val="0059183D"/>
    <w:rsid w:val="005B0672"/>
    <w:rsid w:val="005C0F84"/>
    <w:rsid w:val="00612806"/>
    <w:rsid w:val="00613E42"/>
    <w:rsid w:val="00675C95"/>
    <w:rsid w:val="00686266"/>
    <w:rsid w:val="00724BE3"/>
    <w:rsid w:val="00746637"/>
    <w:rsid w:val="007978AA"/>
    <w:rsid w:val="007B59B4"/>
    <w:rsid w:val="007D65BA"/>
    <w:rsid w:val="00803643"/>
    <w:rsid w:val="0082332C"/>
    <w:rsid w:val="00825855"/>
    <w:rsid w:val="0084074F"/>
    <w:rsid w:val="008F4B9C"/>
    <w:rsid w:val="009473E2"/>
    <w:rsid w:val="00957650"/>
    <w:rsid w:val="00A571A4"/>
    <w:rsid w:val="00AA5003"/>
    <w:rsid w:val="00AE3540"/>
    <w:rsid w:val="00AF1FFD"/>
    <w:rsid w:val="00B1786B"/>
    <w:rsid w:val="00B42988"/>
    <w:rsid w:val="00BE1B27"/>
    <w:rsid w:val="00C416EC"/>
    <w:rsid w:val="00C41E35"/>
    <w:rsid w:val="00C65737"/>
    <w:rsid w:val="00CA46CD"/>
    <w:rsid w:val="00CF5509"/>
    <w:rsid w:val="00D139F2"/>
    <w:rsid w:val="00D37BEA"/>
    <w:rsid w:val="00D506E7"/>
    <w:rsid w:val="00D57183"/>
    <w:rsid w:val="00D6584F"/>
    <w:rsid w:val="00DF1290"/>
    <w:rsid w:val="00EA11F2"/>
    <w:rsid w:val="00EA2BF1"/>
    <w:rsid w:val="00EA3A67"/>
    <w:rsid w:val="00EE5C7F"/>
    <w:rsid w:val="00EF5188"/>
    <w:rsid w:val="00F42A41"/>
    <w:rsid w:val="00F5320E"/>
    <w:rsid w:val="00F75E11"/>
    <w:rsid w:val="054152AD"/>
    <w:rsid w:val="30B222D8"/>
    <w:rsid w:val="32D44902"/>
    <w:rsid w:val="3A1F5DB4"/>
    <w:rsid w:val="43D76732"/>
    <w:rsid w:val="6E2A06CD"/>
    <w:rsid w:val="7D460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autoRedefine/>
    <w:semiHidden/>
    <w:qFormat/>
    <w:uiPriority w:val="99"/>
    <w:rPr>
      <w:sz w:val="18"/>
      <w:szCs w:val="18"/>
    </w:rPr>
  </w:style>
  <w:style w:type="character" w:customStyle="1" w:styleId="9">
    <w:name w:val="页脚 Char"/>
    <w:basedOn w:val="6"/>
    <w:link w:val="3"/>
    <w:autoRedefine/>
    <w:semiHidden/>
    <w:qFormat/>
    <w:uiPriority w:val="99"/>
    <w:rPr>
      <w:sz w:val="18"/>
      <w:szCs w:val="18"/>
    </w:rPr>
  </w:style>
  <w:style w:type="paragraph" w:customStyle="1" w:styleId="10">
    <w:name w:val="Char"/>
    <w:basedOn w:val="1"/>
    <w:autoRedefine/>
    <w:qFormat/>
    <w:uiPriority w:val="0"/>
    <w:pPr>
      <w:spacing w:line="360" w:lineRule="auto"/>
    </w:pPr>
    <w:rPr>
      <w:rFonts w:ascii="仿宋_GB2312" w:hAnsi="Times New Roman" w:eastAsia="仿宋_GB2312" w:cs="Times New Roman"/>
      <w:b/>
      <w:sz w:val="32"/>
      <w:szCs w:val="32"/>
    </w:rPr>
  </w:style>
  <w:style w:type="character" w:customStyle="1" w:styleId="11">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jiajing</Company>
  <Pages>1</Pages>
  <Words>206</Words>
  <Characters>237</Characters>
  <Lines>1</Lines>
  <Paragraphs>1</Paragraphs>
  <TotalTime>0</TotalTime>
  <ScaleCrop>false</ScaleCrop>
  <LinksUpToDate>false</LinksUpToDate>
  <CharactersWithSpaces>237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2022-11-02T08:08:00Z</dcterms:created>
  <dc:creator>PC</dc:creator>
  <cp:lastModifiedBy>Grapefruit</cp:lastModifiedBy>
  <dcterms:modified xsi:type="dcterms:W3CDTF">2024-04-02T08:14:55Z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99E4B99F6187440BB2100D8AFD138EC0_12</vt:lpwstr>
  </property>
</Properties>
</file>