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268"/>
        <w:gridCol w:w="850"/>
        <w:gridCol w:w="2410"/>
        <w:gridCol w:w="1843"/>
        <w:gridCol w:w="992"/>
        <w:gridCol w:w="1134"/>
      </w:tblGrid>
      <w:tr w:rsidR="00D530FD" w:rsidTr="005466D3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proofErr w:type="gramStart"/>
            <w:r>
              <w:rPr>
                <w:rFonts w:hint="eastAsia"/>
                <w:b/>
                <w:spacing w:val="-8"/>
                <w:szCs w:val="21"/>
              </w:rPr>
              <w:t>作出</w:t>
            </w:r>
            <w:proofErr w:type="gramEnd"/>
            <w:r>
              <w:rPr>
                <w:rFonts w:hint="eastAsia"/>
                <w:b/>
                <w:spacing w:val="-8"/>
                <w:szCs w:val="21"/>
              </w:rPr>
              <w:t>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E3417B" w:rsidTr="005466D3">
        <w:trPr>
          <w:trHeight w:val="1319"/>
        </w:trPr>
        <w:tc>
          <w:tcPr>
            <w:tcW w:w="459" w:type="dxa"/>
            <w:vAlign w:val="center"/>
          </w:tcPr>
          <w:p w:rsidR="00E3417B" w:rsidRDefault="00E3417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E3417B" w:rsidRPr="005466D3" w:rsidRDefault="00E3417B" w:rsidP="00D434B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</w:t>
            </w:r>
            <w:r w:rsidR="005C5046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〕</w:t>
            </w:r>
            <w:r w:rsidR="002411D6">
              <w:rPr>
                <w:rFonts w:ascii="仿宋_GB2312" w:eastAsia="仿宋_GB2312" w:hAnsi="仿宋_GB2312" w:cs="仿宋_GB2312" w:hint="eastAsia"/>
                <w:bCs/>
              </w:rPr>
              <w:t>0199</w:t>
            </w:r>
            <w:r w:rsidR="00D434BB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E3417B" w:rsidRPr="00F82A5A" w:rsidRDefault="00D434BB" w:rsidP="00F82A5A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D76278">
              <w:rPr>
                <w:rFonts w:ascii="仿宋_GB2312" w:eastAsia="仿宋_GB2312" w:hAnsi="仿宋_GB2312" w:cs="仿宋_GB2312" w:hint="eastAsia"/>
                <w:sz w:val="24"/>
              </w:rPr>
              <w:t>庆阳三勺辣子餐饮管理有限公司木塔南苑分公司</w:t>
            </w:r>
            <w:r w:rsidRPr="000B66CE">
              <w:rPr>
                <w:rFonts w:ascii="仿宋_GB2312" w:eastAsia="仿宋_GB2312" w:hAnsi="仿宋_GB2312" w:cs="仿宋_GB2312" w:hint="eastAsia"/>
                <w:sz w:val="24"/>
              </w:rPr>
              <w:t>经营混有异物的</w:t>
            </w:r>
            <w:proofErr w:type="gramStart"/>
            <w:r w:rsidRPr="000B66CE">
              <w:rPr>
                <w:rFonts w:ascii="仿宋_GB2312" w:eastAsia="仿宋_GB2312" w:hAnsi="仿宋_GB2312" w:cs="仿宋_GB2312" w:hint="eastAsia"/>
                <w:sz w:val="24"/>
              </w:rPr>
              <w:t>食品案</w:t>
            </w:r>
            <w:proofErr w:type="gramEnd"/>
          </w:p>
        </w:tc>
        <w:tc>
          <w:tcPr>
            <w:tcW w:w="958" w:type="dxa"/>
            <w:vAlign w:val="center"/>
          </w:tcPr>
          <w:p w:rsidR="00E3417B" w:rsidRPr="0097149A" w:rsidRDefault="00D434B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D76278">
              <w:rPr>
                <w:rFonts w:ascii="仿宋_GB2312" w:eastAsia="仿宋_GB2312" w:hAnsi="仿宋_GB2312" w:cs="仿宋_GB2312" w:hint="eastAsia"/>
                <w:sz w:val="24"/>
              </w:rPr>
              <w:t>庆阳三勺辣子餐饮管理有限公司木塔南苑分公司</w:t>
            </w:r>
          </w:p>
        </w:tc>
        <w:tc>
          <w:tcPr>
            <w:tcW w:w="2268" w:type="dxa"/>
            <w:vAlign w:val="center"/>
          </w:tcPr>
          <w:p w:rsidR="00E3417B" w:rsidRPr="00D434BB" w:rsidRDefault="00D434BB" w:rsidP="005A5B1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434BB">
              <w:rPr>
                <w:rFonts w:ascii="仿宋_GB2312" w:eastAsia="仿宋_GB2312" w:hAnsi="仿宋_GB2312" w:cs="仿宋_GB2312" w:hint="eastAsia"/>
                <w:sz w:val="24"/>
              </w:rPr>
              <w:t>91610131MAB0WNKD83</w:t>
            </w:r>
          </w:p>
        </w:tc>
        <w:tc>
          <w:tcPr>
            <w:tcW w:w="850" w:type="dxa"/>
            <w:vAlign w:val="center"/>
          </w:tcPr>
          <w:p w:rsidR="00E3417B" w:rsidRPr="00D434BB" w:rsidRDefault="00D434BB" w:rsidP="00BD19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434BB">
              <w:rPr>
                <w:rFonts w:ascii="仿宋_GB2312" w:eastAsia="仿宋_GB2312" w:hAnsi="仿宋_GB2312" w:cs="仿宋_GB2312" w:hint="eastAsia"/>
                <w:sz w:val="24"/>
              </w:rPr>
              <w:t>梁海兵</w:t>
            </w:r>
          </w:p>
        </w:tc>
        <w:tc>
          <w:tcPr>
            <w:tcW w:w="2410" w:type="dxa"/>
            <w:vAlign w:val="center"/>
          </w:tcPr>
          <w:p w:rsidR="00E3417B" w:rsidRPr="00D434BB" w:rsidRDefault="00D434BB" w:rsidP="00BD19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434BB">
              <w:rPr>
                <w:rFonts w:ascii="仿宋_GB2312" w:eastAsia="仿宋_GB2312" w:hAnsi="仿宋_GB2312" w:cs="仿宋_GB2312" w:hint="eastAsia"/>
                <w:sz w:val="24"/>
              </w:rPr>
              <w:t>当事人经营混有异物食品的行为违反了《中华人民共和国食品安全法》第三十四条第六项规定</w:t>
            </w:r>
          </w:p>
        </w:tc>
        <w:tc>
          <w:tcPr>
            <w:tcW w:w="1843" w:type="dxa"/>
            <w:vAlign w:val="center"/>
          </w:tcPr>
          <w:p w:rsidR="00E3417B" w:rsidRPr="00D434BB" w:rsidRDefault="00D434BB" w:rsidP="00D434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434BB">
              <w:rPr>
                <w:rFonts w:ascii="仿宋_GB2312" w:eastAsia="仿宋_GB2312" w:hAnsi="仿宋_GB2312" w:cs="仿宋_GB2312" w:hint="eastAsia"/>
                <w:sz w:val="24"/>
              </w:rPr>
              <w:t>依据《中华人民共和国食品安全法》第一百二十四条第一款第四项规定，责令当事人立即改正上述违法行为，并对当事人</w:t>
            </w:r>
            <w:proofErr w:type="gramStart"/>
            <w:r w:rsidRPr="00D434BB"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 w:rsidRPr="00D434BB">
              <w:rPr>
                <w:rFonts w:ascii="仿宋_GB2312" w:eastAsia="仿宋_GB2312" w:hAnsi="仿宋_GB2312" w:cs="仿宋_GB2312" w:hint="eastAsia"/>
                <w:sz w:val="24"/>
              </w:rPr>
              <w:t>如下行政处罚：1、罚款人民币6000元；2、没收违法所得13元，罚没总计6013元。</w:t>
            </w:r>
          </w:p>
        </w:tc>
        <w:tc>
          <w:tcPr>
            <w:tcW w:w="992" w:type="dxa"/>
            <w:vAlign w:val="center"/>
          </w:tcPr>
          <w:p w:rsidR="00E3417B" w:rsidRPr="005466D3" w:rsidRDefault="00E3417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E3417B" w:rsidRPr="005466D3" w:rsidRDefault="00E3417B" w:rsidP="00D434B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</w:t>
            </w:r>
            <w:r w:rsidR="00A03323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年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D434BB">
              <w:rPr>
                <w:rFonts w:ascii="仿宋_GB2312" w:eastAsia="仿宋_GB2312" w:hAnsi="仿宋_GB2312" w:cs="仿宋_GB2312" w:hint="eastAsia"/>
                <w:bCs/>
              </w:rPr>
              <w:t>15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74" w:rsidRDefault="00E16874" w:rsidP="00A3413C">
      <w:r>
        <w:separator/>
      </w:r>
    </w:p>
  </w:endnote>
  <w:endnote w:type="continuationSeparator" w:id="0">
    <w:p w:rsidR="00E16874" w:rsidRDefault="00E16874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74" w:rsidRDefault="00E16874" w:rsidP="00A3413C">
      <w:r>
        <w:separator/>
      </w:r>
    </w:p>
  </w:footnote>
  <w:footnote w:type="continuationSeparator" w:id="0">
    <w:p w:rsidR="00E16874" w:rsidRDefault="00E16874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276DD"/>
    <w:rsid w:val="0013772F"/>
    <w:rsid w:val="00195F87"/>
    <w:rsid w:val="001D4111"/>
    <w:rsid w:val="00220F9C"/>
    <w:rsid w:val="002411D6"/>
    <w:rsid w:val="00263F41"/>
    <w:rsid w:val="00264572"/>
    <w:rsid w:val="00266D37"/>
    <w:rsid w:val="002957A1"/>
    <w:rsid w:val="00327315"/>
    <w:rsid w:val="00350031"/>
    <w:rsid w:val="00370F49"/>
    <w:rsid w:val="00374B2A"/>
    <w:rsid w:val="0037776C"/>
    <w:rsid w:val="00394C00"/>
    <w:rsid w:val="003C5F0A"/>
    <w:rsid w:val="00404983"/>
    <w:rsid w:val="004065EA"/>
    <w:rsid w:val="00406C3E"/>
    <w:rsid w:val="00421558"/>
    <w:rsid w:val="00480240"/>
    <w:rsid w:val="0048441B"/>
    <w:rsid w:val="004A1103"/>
    <w:rsid w:val="004F0B9A"/>
    <w:rsid w:val="00537BDF"/>
    <w:rsid w:val="005466D3"/>
    <w:rsid w:val="005572FC"/>
    <w:rsid w:val="005A29C0"/>
    <w:rsid w:val="005A5B1E"/>
    <w:rsid w:val="005B7D2C"/>
    <w:rsid w:val="005C5046"/>
    <w:rsid w:val="005C5375"/>
    <w:rsid w:val="005D28EE"/>
    <w:rsid w:val="005D29E0"/>
    <w:rsid w:val="005F041D"/>
    <w:rsid w:val="005F738B"/>
    <w:rsid w:val="0060645C"/>
    <w:rsid w:val="00650DF2"/>
    <w:rsid w:val="006772BE"/>
    <w:rsid w:val="00692237"/>
    <w:rsid w:val="0069688A"/>
    <w:rsid w:val="006A429C"/>
    <w:rsid w:val="006B0AB2"/>
    <w:rsid w:val="006B4863"/>
    <w:rsid w:val="006C0317"/>
    <w:rsid w:val="006C1776"/>
    <w:rsid w:val="006F3AA6"/>
    <w:rsid w:val="00706604"/>
    <w:rsid w:val="00711C61"/>
    <w:rsid w:val="0075488A"/>
    <w:rsid w:val="00757A73"/>
    <w:rsid w:val="0079327F"/>
    <w:rsid w:val="0079564F"/>
    <w:rsid w:val="007A2BD1"/>
    <w:rsid w:val="007B4DF0"/>
    <w:rsid w:val="007C5A37"/>
    <w:rsid w:val="008059A9"/>
    <w:rsid w:val="008270DE"/>
    <w:rsid w:val="00873E3D"/>
    <w:rsid w:val="00877E72"/>
    <w:rsid w:val="008A3648"/>
    <w:rsid w:val="008F7FE2"/>
    <w:rsid w:val="009432F2"/>
    <w:rsid w:val="00963467"/>
    <w:rsid w:val="0097149A"/>
    <w:rsid w:val="009753E1"/>
    <w:rsid w:val="009A1871"/>
    <w:rsid w:val="009D02FC"/>
    <w:rsid w:val="009D5EA2"/>
    <w:rsid w:val="009F6F13"/>
    <w:rsid w:val="00A03323"/>
    <w:rsid w:val="00A04F90"/>
    <w:rsid w:val="00A13D00"/>
    <w:rsid w:val="00A16D32"/>
    <w:rsid w:val="00A3413C"/>
    <w:rsid w:val="00A54503"/>
    <w:rsid w:val="00A95A9F"/>
    <w:rsid w:val="00AA2B3D"/>
    <w:rsid w:val="00AB0596"/>
    <w:rsid w:val="00AC487C"/>
    <w:rsid w:val="00AF0E5F"/>
    <w:rsid w:val="00B73E31"/>
    <w:rsid w:val="00B743D3"/>
    <w:rsid w:val="00BB352E"/>
    <w:rsid w:val="00BD1950"/>
    <w:rsid w:val="00BD4243"/>
    <w:rsid w:val="00BE44B7"/>
    <w:rsid w:val="00C8167E"/>
    <w:rsid w:val="00C83017"/>
    <w:rsid w:val="00CA77F3"/>
    <w:rsid w:val="00D21FD6"/>
    <w:rsid w:val="00D3036C"/>
    <w:rsid w:val="00D434BB"/>
    <w:rsid w:val="00D530FD"/>
    <w:rsid w:val="00D60A38"/>
    <w:rsid w:val="00D773D3"/>
    <w:rsid w:val="00D9018E"/>
    <w:rsid w:val="00DD4652"/>
    <w:rsid w:val="00DF00F9"/>
    <w:rsid w:val="00E05762"/>
    <w:rsid w:val="00E16874"/>
    <w:rsid w:val="00E3417B"/>
    <w:rsid w:val="00E47272"/>
    <w:rsid w:val="00E7497D"/>
    <w:rsid w:val="00E76B5F"/>
    <w:rsid w:val="00E82E54"/>
    <w:rsid w:val="00E903D9"/>
    <w:rsid w:val="00EA397C"/>
    <w:rsid w:val="00EA7C68"/>
    <w:rsid w:val="00EC0734"/>
    <w:rsid w:val="00F03C3A"/>
    <w:rsid w:val="00F06AEE"/>
    <w:rsid w:val="00F1314D"/>
    <w:rsid w:val="00F2681B"/>
    <w:rsid w:val="00F56B3D"/>
    <w:rsid w:val="00F82A5A"/>
    <w:rsid w:val="00FE6B84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B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336</Characters>
  <Application>Microsoft Office Word</Application>
  <DocSecurity>0</DocSecurity>
  <Lines>2</Lines>
  <Paragraphs>1</Paragraphs>
  <ScaleCrop>false</ScaleCrop>
  <Company>jiajing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35</cp:revision>
  <cp:lastPrinted>2024-04-07T02:18:00Z</cp:lastPrinted>
  <dcterms:created xsi:type="dcterms:W3CDTF">2023-06-27T01:02:00Z</dcterms:created>
  <dcterms:modified xsi:type="dcterms:W3CDTF">2024-04-19T07:29:00Z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