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89" w:rsidRDefault="00E43078">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879"/>
        <w:gridCol w:w="1200"/>
        <w:gridCol w:w="1091"/>
        <w:gridCol w:w="750"/>
        <w:gridCol w:w="5244"/>
        <w:gridCol w:w="2584"/>
        <w:gridCol w:w="2212"/>
        <w:gridCol w:w="590"/>
      </w:tblGrid>
      <w:tr w:rsidR="00530589" w:rsidTr="00DF1699">
        <w:trPr>
          <w:trHeight w:val="973"/>
        </w:trPr>
        <w:tc>
          <w:tcPr>
            <w:tcW w:w="45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879"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20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091"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750"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5244"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2584"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2212" w:type="dxa"/>
            <w:vAlign w:val="center"/>
          </w:tcPr>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590" w:type="dxa"/>
            <w:vAlign w:val="center"/>
          </w:tcPr>
          <w:p w:rsidR="00530589" w:rsidRDefault="00E43078">
            <w:pPr>
              <w:spacing w:line="280" w:lineRule="exact"/>
              <w:jc w:val="center"/>
              <w:rPr>
                <w:rFonts w:ascii="黑体" w:eastAsia="黑体" w:hAnsi="黑体"/>
                <w:spacing w:val="-8"/>
                <w:sz w:val="28"/>
                <w:szCs w:val="28"/>
              </w:rPr>
            </w:pPr>
            <w:proofErr w:type="gramStart"/>
            <w:r>
              <w:rPr>
                <w:rFonts w:ascii="黑体" w:eastAsia="黑体" w:hAnsi="黑体" w:hint="eastAsia"/>
                <w:spacing w:val="-8"/>
                <w:sz w:val="28"/>
                <w:szCs w:val="28"/>
              </w:rPr>
              <w:t>作出</w:t>
            </w:r>
            <w:proofErr w:type="gramEnd"/>
            <w:r>
              <w:rPr>
                <w:rFonts w:ascii="黑体" w:eastAsia="黑体" w:hAnsi="黑体" w:hint="eastAsia"/>
                <w:spacing w:val="-8"/>
                <w:sz w:val="28"/>
                <w:szCs w:val="28"/>
              </w:rPr>
              <w:t>处罚</w:t>
            </w:r>
          </w:p>
          <w:p w:rsidR="00530589" w:rsidRDefault="00E43078">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C00B98" w:rsidTr="00DF1699">
        <w:trPr>
          <w:trHeight w:val="835"/>
        </w:trPr>
        <w:tc>
          <w:tcPr>
            <w:tcW w:w="459" w:type="dxa"/>
            <w:vAlign w:val="center"/>
          </w:tcPr>
          <w:p w:rsidR="00C00B98" w:rsidRDefault="00C00B98" w:rsidP="00C00B98">
            <w:pPr>
              <w:jc w:val="center"/>
              <w:rPr>
                <w:rFonts w:ascii="仿宋_GB2312" w:eastAsia="仿宋_GB2312" w:hAnsi="Calibri"/>
                <w:bCs/>
                <w:szCs w:val="21"/>
              </w:rPr>
            </w:pPr>
            <w:r>
              <w:rPr>
                <w:rFonts w:ascii="仿宋_GB2312" w:eastAsia="仿宋_GB2312" w:hAnsi="Calibri" w:hint="eastAsia"/>
                <w:bCs/>
                <w:szCs w:val="21"/>
              </w:rPr>
              <w:t>1</w:t>
            </w:r>
          </w:p>
        </w:tc>
        <w:tc>
          <w:tcPr>
            <w:tcW w:w="975" w:type="dxa"/>
            <w:vAlign w:val="center"/>
          </w:tcPr>
          <w:p w:rsidR="00C00B98" w:rsidRDefault="00C00B98" w:rsidP="00AE6F35">
            <w:pPr>
              <w:topLinePunct/>
              <w:jc w:val="center"/>
              <w:rPr>
                <w:rFonts w:ascii="仿宋_GB2312" w:eastAsia="仿宋_GB2312" w:hAnsi="仿宋_GB2312" w:cs="仿宋_GB2312"/>
                <w:sz w:val="24"/>
                <w:szCs w:val="24"/>
              </w:rPr>
            </w:pPr>
          </w:p>
          <w:p w:rsidR="00530724" w:rsidRPr="00530724" w:rsidRDefault="00530724" w:rsidP="00530724">
            <w:pPr>
              <w:widowControl/>
              <w:spacing w:line="480" w:lineRule="exact"/>
              <w:jc w:val="center"/>
              <w:rPr>
                <w:rFonts w:ascii="仿宋_GB2312" w:eastAsia="仿宋_GB2312" w:hAnsi="仿宋_GB2312" w:cs="仿宋_GB2312"/>
                <w:sz w:val="24"/>
                <w:szCs w:val="24"/>
              </w:rPr>
            </w:pPr>
          </w:p>
          <w:p w:rsidR="00C00B98" w:rsidRDefault="00530724" w:rsidP="00530724">
            <w:pPr>
              <w:topLinePunct/>
              <w:jc w:val="center"/>
              <w:rPr>
                <w:rFonts w:ascii="仿宋_GB2312" w:eastAsia="仿宋_GB2312" w:hAnsi="仿宋_GB2312" w:cs="仿宋_GB2312"/>
                <w:sz w:val="24"/>
                <w:szCs w:val="24"/>
              </w:rPr>
            </w:pPr>
            <w:r w:rsidRPr="00530724">
              <w:rPr>
                <w:rFonts w:ascii="仿宋_GB2312" w:eastAsia="仿宋_GB2312" w:hAnsi="仿宋_GB2312" w:cs="仿宋_GB2312"/>
                <w:sz w:val="24"/>
                <w:szCs w:val="24"/>
              </w:rPr>
              <w:pict>
                <v:shapetype id="_x0000_t32" coordsize="21600,21600" o:spt="32" o:oned="t" path="m,l21600,21600e" filled="f">
                  <v:path arrowok="t" fillok="f" o:connecttype="none"/>
                  <o:lock v:ext="edit" shapetype="t"/>
                </v:shapetype>
                <v:shape id="_x0000_s2051" type="#_x0000_t32" style="position:absolute;left:0;text-align:left;margin-left:2pt;margin-top:1638pt;width:453.7pt;height:.1pt;z-index:251660288"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strokeweight="1.5pt">
                  <v:stroke endcap="square"/>
                </v:shape>
              </w:pict>
            </w:r>
            <w:r w:rsidRPr="00530724">
              <w:rPr>
                <w:rFonts w:ascii="仿宋_GB2312" w:eastAsia="仿宋_GB2312" w:hAnsi="仿宋_GB2312" w:cs="仿宋_GB2312" w:hint="eastAsia"/>
                <w:sz w:val="24"/>
                <w:szCs w:val="24"/>
              </w:rPr>
              <w:t>西</w:t>
            </w:r>
            <w:proofErr w:type="gramStart"/>
            <w:r w:rsidRPr="00530724">
              <w:rPr>
                <w:rFonts w:ascii="仿宋_GB2312" w:eastAsia="仿宋_GB2312" w:hAnsi="仿宋_GB2312" w:cs="仿宋_GB2312" w:hint="eastAsia"/>
                <w:sz w:val="24"/>
                <w:szCs w:val="24"/>
              </w:rPr>
              <w:t>市监处罚</w:t>
            </w:r>
            <w:proofErr w:type="gramEnd"/>
            <w:r w:rsidRPr="00530724">
              <w:rPr>
                <w:rFonts w:ascii="仿宋_GB2312" w:eastAsia="仿宋_GB2312" w:hAnsi="仿宋_GB2312" w:cs="仿宋_GB2312" w:hint="eastAsia"/>
                <w:sz w:val="24"/>
                <w:szCs w:val="24"/>
              </w:rPr>
              <w:t>〔2024〕0209号</w:t>
            </w:r>
          </w:p>
        </w:tc>
        <w:tc>
          <w:tcPr>
            <w:tcW w:w="879" w:type="dxa"/>
            <w:vAlign w:val="center"/>
          </w:tcPr>
          <w:p w:rsidR="00C00B98" w:rsidRPr="00AE6F35" w:rsidRDefault="00530724" w:rsidP="00AE6F35">
            <w:pPr>
              <w:snapToGrid w:val="0"/>
              <w:jc w:val="center"/>
              <w:rPr>
                <w:rFonts w:ascii="仿宋_GB2312" w:eastAsia="仿宋_GB2312"/>
                <w:sz w:val="24"/>
              </w:rPr>
            </w:pPr>
            <w:r w:rsidRPr="00530724">
              <w:rPr>
                <w:rFonts w:ascii="仿宋_GB2312" w:eastAsia="仿宋_GB2312" w:hint="eastAsia"/>
                <w:sz w:val="24"/>
              </w:rPr>
              <w:t>西安</w:t>
            </w:r>
            <w:proofErr w:type="gramStart"/>
            <w:r w:rsidRPr="00530724">
              <w:rPr>
                <w:rFonts w:ascii="仿宋_GB2312" w:eastAsia="仿宋_GB2312" w:hint="eastAsia"/>
                <w:sz w:val="24"/>
              </w:rPr>
              <w:t>经济技术开发区尊典烟酒</w:t>
            </w:r>
            <w:proofErr w:type="gramEnd"/>
            <w:r w:rsidRPr="00530724">
              <w:rPr>
                <w:rFonts w:ascii="仿宋_GB2312" w:eastAsia="仿宋_GB2312" w:hint="eastAsia"/>
                <w:sz w:val="24"/>
              </w:rPr>
              <w:t>商行</w:t>
            </w:r>
            <w:r w:rsidR="00AE6F35">
              <w:rPr>
                <w:rFonts w:ascii="仿宋_GB2312" w:eastAsia="仿宋_GB2312" w:hint="eastAsia"/>
                <w:sz w:val="24"/>
              </w:rPr>
              <w:t>侵犯注册商标专用权</w:t>
            </w:r>
            <w:r w:rsidR="00F31BB3">
              <w:rPr>
                <w:rFonts w:ascii="仿宋_GB2312" w:eastAsia="仿宋_GB2312" w:hint="eastAsia"/>
                <w:sz w:val="24"/>
              </w:rPr>
              <w:t>案</w:t>
            </w:r>
          </w:p>
        </w:tc>
        <w:tc>
          <w:tcPr>
            <w:tcW w:w="1200" w:type="dxa"/>
            <w:vAlign w:val="center"/>
          </w:tcPr>
          <w:p w:rsidR="00C00B98" w:rsidRPr="00CC0EDA" w:rsidRDefault="00530724" w:rsidP="005515D1">
            <w:pPr>
              <w:topLinePunct/>
              <w:jc w:val="center"/>
              <w:rPr>
                <w:rFonts w:ascii="仿宋_GB2312" w:eastAsia="仿宋_GB2312"/>
                <w:sz w:val="24"/>
              </w:rPr>
            </w:pPr>
            <w:r w:rsidRPr="00530724">
              <w:rPr>
                <w:rFonts w:ascii="仿宋_GB2312" w:eastAsia="仿宋_GB2312" w:hint="eastAsia"/>
                <w:sz w:val="24"/>
              </w:rPr>
              <w:t>西安</w:t>
            </w:r>
            <w:proofErr w:type="gramStart"/>
            <w:r w:rsidRPr="00530724">
              <w:rPr>
                <w:rFonts w:ascii="仿宋_GB2312" w:eastAsia="仿宋_GB2312" w:hint="eastAsia"/>
                <w:sz w:val="24"/>
              </w:rPr>
              <w:t>经济技术开发区尊典烟酒</w:t>
            </w:r>
            <w:proofErr w:type="gramEnd"/>
            <w:r w:rsidRPr="00530724">
              <w:rPr>
                <w:rFonts w:ascii="仿宋_GB2312" w:eastAsia="仿宋_GB2312" w:hint="eastAsia"/>
                <w:sz w:val="24"/>
              </w:rPr>
              <w:t>商行</w:t>
            </w:r>
            <w:r w:rsidR="00AE6F35">
              <w:rPr>
                <w:rFonts w:ascii="仿宋_GB2312" w:eastAsia="仿宋_GB2312" w:hint="eastAsia"/>
                <w:sz w:val="24"/>
              </w:rPr>
              <w:t>（</w:t>
            </w:r>
            <w:r w:rsidRPr="00530724">
              <w:rPr>
                <w:rFonts w:ascii="仿宋_GB2312" w:eastAsia="仿宋_GB2312" w:hint="eastAsia"/>
                <w:sz w:val="24"/>
              </w:rPr>
              <w:t>李龙</w:t>
            </w:r>
            <w:r w:rsidR="00AE6F35">
              <w:rPr>
                <w:rFonts w:ascii="仿宋_GB2312" w:eastAsia="仿宋_GB2312" w:hint="eastAsia"/>
                <w:sz w:val="24"/>
              </w:rPr>
              <w:t>）</w:t>
            </w:r>
          </w:p>
        </w:tc>
        <w:tc>
          <w:tcPr>
            <w:tcW w:w="1091" w:type="dxa"/>
            <w:vAlign w:val="center"/>
          </w:tcPr>
          <w:p w:rsidR="00C00B98" w:rsidRPr="00CC0EDA" w:rsidRDefault="000A470F" w:rsidP="00787493">
            <w:pPr>
              <w:topLinePunct/>
              <w:jc w:val="center"/>
              <w:rPr>
                <w:rFonts w:ascii="仿宋_GB2312" w:eastAsia="仿宋_GB2312"/>
                <w:sz w:val="24"/>
              </w:rPr>
            </w:pPr>
            <w:r w:rsidRPr="000A470F">
              <w:rPr>
                <w:rFonts w:ascii="仿宋_GB2312" w:eastAsia="仿宋_GB2312" w:hint="eastAsia"/>
                <w:sz w:val="24"/>
              </w:rPr>
              <w:t>412326198509047552</w:t>
            </w:r>
            <w:r w:rsidR="00787493" w:rsidRPr="00CC0EDA">
              <w:rPr>
                <w:rFonts w:ascii="仿宋_GB2312" w:eastAsia="仿宋_GB2312" w:hint="eastAsia"/>
                <w:sz w:val="24"/>
              </w:rPr>
              <w:t xml:space="preserve"> </w:t>
            </w:r>
          </w:p>
        </w:tc>
        <w:tc>
          <w:tcPr>
            <w:tcW w:w="750" w:type="dxa"/>
            <w:vAlign w:val="center"/>
          </w:tcPr>
          <w:p w:rsidR="00C00B98" w:rsidRPr="004B2C49" w:rsidRDefault="00C00B98" w:rsidP="004B2C49">
            <w:pPr>
              <w:wordWrap w:val="0"/>
              <w:topLinePunct/>
              <w:jc w:val="left"/>
              <w:rPr>
                <w:rFonts w:ascii="仿宋_GB2312" w:eastAsia="仿宋_GB2312" w:hAnsi="仿宋_GB2312" w:cs="仿宋_GB2312"/>
                <w:b/>
                <w:color w:val="000000"/>
                <w:sz w:val="24"/>
                <w:szCs w:val="24"/>
              </w:rPr>
            </w:pPr>
          </w:p>
        </w:tc>
        <w:tc>
          <w:tcPr>
            <w:tcW w:w="5244" w:type="dxa"/>
            <w:vAlign w:val="center"/>
          </w:tcPr>
          <w:p w:rsidR="000A470F" w:rsidRPr="00117810" w:rsidRDefault="007F34D5" w:rsidP="00117810">
            <w:pPr>
              <w:widowControl/>
              <w:shd w:val="clear" w:color="auto" w:fill="FFFFFF"/>
              <w:spacing w:line="375" w:lineRule="atLeast"/>
              <w:ind w:firstLineChars="200" w:firstLine="480"/>
              <w:textAlignment w:val="top"/>
              <w:rPr>
                <w:rFonts w:ascii="仿宋_GB2312" w:eastAsia="仿宋_GB2312"/>
                <w:sz w:val="24"/>
              </w:rPr>
            </w:pPr>
            <w:r w:rsidRPr="00CC0EDA">
              <w:rPr>
                <w:rFonts w:ascii="仿宋_GB2312" w:eastAsia="仿宋_GB2312" w:hint="eastAsia"/>
                <w:sz w:val="24"/>
              </w:rPr>
              <w:t>经查</w:t>
            </w:r>
            <w:r w:rsidR="0068165A" w:rsidRPr="0068165A">
              <w:rPr>
                <w:rFonts w:ascii="仿宋_GB2312" w:eastAsia="仿宋_GB2312" w:hint="eastAsia"/>
                <w:sz w:val="24"/>
              </w:rPr>
              <w:t>，</w:t>
            </w:r>
            <w:r w:rsidR="000A470F" w:rsidRPr="00117810">
              <w:rPr>
                <w:rFonts w:ascii="仿宋_GB2312" w:eastAsia="仿宋_GB2312" w:hint="eastAsia"/>
                <w:sz w:val="24"/>
              </w:rPr>
              <w:t>当事人西安</w:t>
            </w:r>
            <w:proofErr w:type="gramStart"/>
            <w:r w:rsidR="000A470F" w:rsidRPr="00117810">
              <w:rPr>
                <w:rFonts w:ascii="仿宋_GB2312" w:eastAsia="仿宋_GB2312" w:hint="eastAsia"/>
                <w:sz w:val="24"/>
              </w:rPr>
              <w:t>经济技术开发区尊典烟酒</w:t>
            </w:r>
            <w:proofErr w:type="gramEnd"/>
            <w:r w:rsidR="000A470F" w:rsidRPr="00117810">
              <w:rPr>
                <w:rFonts w:ascii="仿宋_GB2312" w:eastAsia="仿宋_GB2312" w:hint="eastAsia"/>
                <w:sz w:val="24"/>
              </w:rPr>
              <w:t>商行通过非正常商业习惯和非正常商务渠道购入标识“贵州茅台”文字商标，标称生产厂家为贵州茅台酒股份有限公司，名称为茅台酒，规格为53%vol、500ml的白酒1瓶（编码：20220715-2021-135-AF26514）用于销售，售价为2850元/瓶，合计销售价值为2850元（未实际销售），综合认定以上商品违法经营额为2850元人民币整。上述白酒被贵州茅台酒股份有限公司，辨认为侵权商品。在调查中办案人员要求当事人提供供货者的许可证和食品出厂检验合格证或者其他合格证明，当事人陈述未按照要求履行进货查验。</w:t>
            </w:r>
          </w:p>
          <w:p w:rsidR="00C00B98" w:rsidRPr="00CC0EDA" w:rsidRDefault="000A470F" w:rsidP="00117810">
            <w:pPr>
              <w:widowControl/>
              <w:shd w:val="clear" w:color="auto" w:fill="FFFFFF"/>
              <w:spacing w:line="375" w:lineRule="atLeast"/>
              <w:ind w:firstLineChars="200" w:firstLine="480"/>
              <w:textAlignment w:val="top"/>
              <w:rPr>
                <w:rFonts w:ascii="仿宋_GB2312" w:eastAsia="仿宋_GB2312"/>
                <w:sz w:val="24"/>
              </w:rPr>
            </w:pPr>
            <w:r w:rsidRPr="00117810">
              <w:rPr>
                <w:rFonts w:ascii="仿宋_GB2312" w:eastAsia="仿宋_GB2312" w:hint="eastAsia"/>
                <w:sz w:val="24"/>
              </w:rPr>
              <w:t>当事人上述行为属于《中华人民共和国商标</w:t>
            </w:r>
            <w:r w:rsidRPr="00117810">
              <w:rPr>
                <w:rFonts w:ascii="仿宋_GB2312" w:eastAsia="仿宋_GB2312" w:hint="eastAsia"/>
                <w:sz w:val="24"/>
              </w:rPr>
              <w:lastRenderedPageBreak/>
              <w:t>法》第五十七条第一款第三项“有下列行为之一的，均属侵犯注册商标专用权：（三）销售侵犯注册商标专用权的商品的；”、《中华人民共和国食品安全法》第五十三条第一款 “食品经营者采购食品，应当查验供货者的许可证和食品出厂检验合格证或者其他合格证明。”之规定</w:t>
            </w:r>
            <w:r w:rsidR="00117810" w:rsidRPr="00117810">
              <w:rPr>
                <w:rFonts w:ascii="仿宋_GB2312" w:eastAsia="仿宋_GB2312" w:hint="eastAsia"/>
                <w:sz w:val="24"/>
              </w:rPr>
              <w:t>，</w:t>
            </w:r>
            <w:r w:rsidR="0068165A" w:rsidRPr="0068165A">
              <w:rPr>
                <w:rFonts w:ascii="仿宋_GB2312" w:eastAsia="仿宋_GB2312" w:hint="eastAsia"/>
                <w:sz w:val="24"/>
              </w:rPr>
              <w:t>构成了侵犯注册商标专用权和未履行进货查验的行为。</w:t>
            </w:r>
          </w:p>
        </w:tc>
        <w:tc>
          <w:tcPr>
            <w:tcW w:w="2584" w:type="dxa"/>
            <w:vAlign w:val="center"/>
          </w:tcPr>
          <w:p w:rsidR="00C00B98" w:rsidRPr="00AB603B" w:rsidRDefault="000B4E02" w:rsidP="0097316D">
            <w:pPr>
              <w:widowControl/>
              <w:shd w:val="clear" w:color="auto" w:fill="FFFFFF"/>
              <w:spacing w:line="375" w:lineRule="atLeast"/>
              <w:ind w:firstLineChars="200" w:firstLine="480"/>
              <w:textAlignment w:val="top"/>
              <w:rPr>
                <w:rFonts w:ascii="仿宋_GB2312" w:eastAsia="仿宋_GB2312" w:hAnsi="仿宋_GB2312" w:cs="仿宋_GB2312"/>
                <w:sz w:val="24"/>
                <w:szCs w:val="24"/>
              </w:rPr>
            </w:pPr>
            <w:r w:rsidRPr="00AB603B">
              <w:rPr>
                <w:rFonts w:ascii="仿宋_GB2312" w:eastAsia="仿宋_GB2312" w:hAnsi="仿宋_GB2312" w:cs="仿宋_GB2312" w:hint="eastAsia"/>
                <w:sz w:val="24"/>
                <w:szCs w:val="24"/>
              </w:rPr>
              <w:lastRenderedPageBreak/>
              <w:t>当事人的上述行为违反了《中华人民共和国商标法》第五十七条第三项、《中华人民共和国食品安全法》第五十三条第一款。</w:t>
            </w:r>
            <w:r w:rsidR="00AB603B">
              <w:rPr>
                <w:rFonts w:ascii="仿宋_GB2312" w:eastAsia="仿宋_GB2312" w:hAnsi="仿宋_GB2312" w:cs="仿宋_GB2312" w:hint="eastAsia"/>
                <w:sz w:val="24"/>
                <w:szCs w:val="24"/>
              </w:rPr>
              <w:t>依据</w:t>
            </w:r>
            <w:r w:rsidRPr="00AB603B">
              <w:rPr>
                <w:rFonts w:ascii="仿宋_GB2312" w:eastAsia="仿宋_GB2312" w:hAnsi="仿宋_GB2312" w:cs="仿宋_GB2312" w:hint="eastAsia"/>
                <w:sz w:val="24"/>
                <w:szCs w:val="24"/>
              </w:rPr>
              <w:t>《中华人民共和国商标法》第六十条第二款及《中华人民共和国食品安全法》第一百二十六条第一款第三项</w:t>
            </w:r>
            <w:proofErr w:type="gramStart"/>
            <w:r w:rsidRPr="00AB603B">
              <w:rPr>
                <w:rFonts w:ascii="仿宋_GB2312" w:eastAsia="仿宋_GB2312" w:hAnsi="仿宋_GB2312" w:cs="仿宋_GB2312" w:hint="eastAsia"/>
                <w:sz w:val="24"/>
                <w:szCs w:val="24"/>
              </w:rPr>
              <w:t>”</w:t>
            </w:r>
            <w:proofErr w:type="gramEnd"/>
            <w:r w:rsidRPr="00AB603B">
              <w:rPr>
                <w:rFonts w:ascii="仿宋_GB2312" w:eastAsia="仿宋_GB2312" w:hAnsi="仿宋_GB2312" w:cs="仿宋_GB2312" w:hint="eastAsia"/>
                <w:sz w:val="24"/>
                <w:szCs w:val="24"/>
              </w:rPr>
              <w:t>之规定，</w:t>
            </w:r>
            <w:r w:rsidR="00AB603B" w:rsidRPr="00AB603B">
              <w:rPr>
                <w:rFonts w:ascii="仿宋_GB2312" w:eastAsia="仿宋_GB2312" w:hAnsi="仿宋_GB2312" w:cs="仿宋_GB2312" w:hint="eastAsia"/>
                <w:sz w:val="24"/>
                <w:szCs w:val="24"/>
              </w:rPr>
              <w:t>并决定处罚如下：1、警告；</w:t>
            </w:r>
            <w:r w:rsidR="0097316D" w:rsidRPr="0097316D">
              <w:rPr>
                <w:rFonts w:ascii="仿宋_GB2312" w:eastAsia="仿宋_GB2312" w:hAnsi="仿宋_GB2312" w:cs="仿宋_GB2312" w:hint="eastAsia"/>
                <w:sz w:val="24"/>
                <w:szCs w:val="24"/>
              </w:rPr>
              <w:t>2、没收侵犯贵州茅台酒股份</w:t>
            </w:r>
            <w:r w:rsidR="0097316D" w:rsidRPr="0097316D">
              <w:rPr>
                <w:rFonts w:ascii="仿宋_GB2312" w:eastAsia="仿宋_GB2312" w:hAnsi="仿宋_GB2312" w:cs="仿宋_GB2312" w:hint="eastAsia"/>
                <w:sz w:val="24"/>
                <w:szCs w:val="24"/>
              </w:rPr>
              <w:lastRenderedPageBreak/>
              <w:t>有限公司注册商标专用权的商品茅台酒1瓶；3、罚款人民币5000（伍仟）元整。</w:t>
            </w:r>
          </w:p>
        </w:tc>
        <w:tc>
          <w:tcPr>
            <w:tcW w:w="2212" w:type="dxa"/>
            <w:vAlign w:val="center"/>
          </w:tcPr>
          <w:p w:rsidR="00C00B98" w:rsidRPr="00B16EB9" w:rsidRDefault="00C00B98" w:rsidP="0097316D">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202</w:t>
            </w:r>
            <w:r w:rsidR="00660609">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年</w:t>
            </w:r>
            <w:r w:rsidR="00660609">
              <w:rPr>
                <w:rFonts w:ascii="仿宋_GB2312" w:eastAsia="仿宋_GB2312" w:hAnsi="仿宋_GB2312" w:cs="仿宋_GB2312" w:hint="eastAsia"/>
                <w:sz w:val="24"/>
                <w:szCs w:val="24"/>
              </w:rPr>
              <w:t>04</w:t>
            </w:r>
            <w:r>
              <w:rPr>
                <w:rFonts w:ascii="仿宋_GB2312" w:eastAsia="仿宋_GB2312" w:hAnsi="仿宋_GB2312" w:cs="仿宋_GB2312" w:hint="eastAsia"/>
                <w:sz w:val="24"/>
                <w:szCs w:val="24"/>
              </w:rPr>
              <w:t>月</w:t>
            </w:r>
            <w:r w:rsidR="009404A6">
              <w:rPr>
                <w:rFonts w:ascii="仿宋_GB2312" w:eastAsia="仿宋_GB2312" w:hAnsi="仿宋_GB2312" w:cs="仿宋_GB2312" w:hint="eastAsia"/>
                <w:sz w:val="24"/>
                <w:szCs w:val="24"/>
              </w:rPr>
              <w:t>28</w:t>
            </w:r>
            <w:r>
              <w:rPr>
                <w:rFonts w:ascii="仿宋_GB2312" w:eastAsia="仿宋_GB2312" w:hAnsi="仿宋_GB2312" w:cs="仿宋_GB2312" w:hint="eastAsia"/>
                <w:sz w:val="24"/>
                <w:szCs w:val="24"/>
              </w:rPr>
              <w:t>日，我局向当事人送达了</w:t>
            </w:r>
            <w:r w:rsidR="00B16EB9" w:rsidRPr="00B16EB9">
              <w:rPr>
                <w:rFonts w:ascii="仿宋_GB2312" w:eastAsia="仿宋_GB2312" w:hAnsi="仿宋_GB2312" w:cs="仿宋_GB2312" w:hint="eastAsia"/>
                <w:sz w:val="24"/>
                <w:szCs w:val="24"/>
              </w:rPr>
              <w:t>西</w:t>
            </w:r>
            <w:proofErr w:type="gramStart"/>
            <w:r w:rsidR="00B16EB9" w:rsidRPr="00B16EB9">
              <w:rPr>
                <w:rFonts w:ascii="仿宋_GB2312" w:eastAsia="仿宋_GB2312" w:hAnsi="仿宋_GB2312" w:cs="仿宋_GB2312" w:hint="eastAsia"/>
                <w:sz w:val="24"/>
                <w:szCs w:val="24"/>
              </w:rPr>
              <w:t>市监处罚</w:t>
            </w:r>
            <w:proofErr w:type="gramEnd"/>
            <w:r w:rsidR="00B16EB9" w:rsidRPr="00B16EB9">
              <w:rPr>
                <w:rFonts w:ascii="仿宋_GB2312" w:eastAsia="仿宋_GB2312" w:hAnsi="仿宋_GB2312" w:cs="仿宋_GB2312" w:hint="eastAsia"/>
                <w:sz w:val="24"/>
                <w:szCs w:val="24"/>
              </w:rPr>
              <w:t>〔202</w:t>
            </w:r>
            <w:r w:rsidR="009404A6">
              <w:rPr>
                <w:rFonts w:ascii="仿宋_GB2312" w:eastAsia="仿宋_GB2312" w:hAnsi="仿宋_GB2312" w:cs="仿宋_GB2312" w:hint="eastAsia"/>
                <w:sz w:val="24"/>
                <w:szCs w:val="24"/>
              </w:rPr>
              <w:t>4</w:t>
            </w:r>
            <w:r w:rsidR="00B16EB9" w:rsidRPr="00B16EB9">
              <w:rPr>
                <w:rFonts w:ascii="仿宋_GB2312" w:eastAsia="仿宋_GB2312" w:hAnsi="仿宋_GB2312" w:cs="仿宋_GB2312" w:hint="eastAsia"/>
                <w:sz w:val="24"/>
                <w:szCs w:val="24"/>
              </w:rPr>
              <w:t>〕</w:t>
            </w:r>
            <w:r w:rsidR="002002F9">
              <w:rPr>
                <w:rFonts w:ascii="仿宋_GB2312" w:eastAsia="仿宋_GB2312" w:hAnsi="仿宋_GB2312" w:cs="仿宋_GB2312" w:hint="eastAsia"/>
                <w:sz w:val="24"/>
                <w:szCs w:val="24"/>
              </w:rPr>
              <w:t>0</w:t>
            </w:r>
            <w:r w:rsidR="009404A6">
              <w:rPr>
                <w:rFonts w:ascii="仿宋_GB2312" w:eastAsia="仿宋_GB2312" w:hAnsi="仿宋_GB2312" w:cs="仿宋_GB2312" w:hint="eastAsia"/>
                <w:sz w:val="24"/>
                <w:szCs w:val="24"/>
              </w:rPr>
              <w:t>2</w:t>
            </w:r>
            <w:r w:rsidR="0097316D">
              <w:rPr>
                <w:rFonts w:ascii="仿宋_GB2312" w:eastAsia="仿宋_GB2312" w:hAnsi="仿宋_GB2312" w:cs="仿宋_GB2312" w:hint="eastAsia"/>
                <w:sz w:val="24"/>
                <w:szCs w:val="24"/>
              </w:rPr>
              <w:t>09</w:t>
            </w:r>
            <w:r w:rsidR="00B16EB9" w:rsidRPr="00B16EB9">
              <w:rPr>
                <w:rFonts w:ascii="仿宋_GB2312" w:eastAsia="仿宋_GB2312" w:hAnsi="仿宋_GB2312" w:cs="仿宋_GB2312" w:hint="eastAsia"/>
                <w:sz w:val="24"/>
                <w:szCs w:val="24"/>
              </w:rPr>
              <w:t>号</w:t>
            </w:r>
            <w:r w:rsidR="00B16EB9">
              <w:rPr>
                <w:rFonts w:ascii="仿宋_GB2312" w:eastAsia="仿宋_GB2312" w:hAnsi="仿宋_GB2312" w:cs="仿宋_GB2312" w:hint="eastAsia"/>
                <w:sz w:val="24"/>
                <w:szCs w:val="24"/>
              </w:rPr>
              <w:t>行政处罚决定书，</w:t>
            </w:r>
            <w:r w:rsidR="00B16EB9" w:rsidRPr="00B16EB9">
              <w:rPr>
                <w:rFonts w:ascii="仿宋_GB2312" w:eastAsia="仿宋_GB2312" w:hAnsi="仿宋_GB2312" w:cs="仿宋_GB2312" w:hint="eastAsia"/>
                <w:sz w:val="24"/>
                <w:szCs w:val="24"/>
              </w:rPr>
              <w:t>当事人应在收到本处罚决定书之日起十五日内缴纳罚款。到期不缴纳罚款的，依据《中华人民共和国行政处罚法》第七十二条的规定，本局（队）将每日按罚款数额的百分之三加处罚款，并依法申请人民法院强制执行。</w:t>
            </w:r>
          </w:p>
        </w:tc>
        <w:tc>
          <w:tcPr>
            <w:tcW w:w="590" w:type="dxa"/>
            <w:vAlign w:val="center"/>
          </w:tcPr>
          <w:p w:rsidR="00C00B98" w:rsidRDefault="00C00B98" w:rsidP="009404A6">
            <w:pPr>
              <w:topLinePunct/>
              <w:jc w:val="center"/>
              <w:rPr>
                <w:rFonts w:ascii="仿宋_GB2312" w:eastAsia="仿宋_GB2312" w:hAnsi="Calibri"/>
                <w:szCs w:val="21"/>
              </w:rPr>
            </w:pPr>
            <w:r>
              <w:rPr>
                <w:rFonts w:ascii="仿宋_GB2312" w:eastAsia="仿宋_GB2312" w:hAnsi="仿宋_GB2312" w:cs="仿宋_GB2312" w:hint="eastAsia"/>
                <w:sz w:val="24"/>
                <w:szCs w:val="24"/>
              </w:rPr>
              <w:t>202</w:t>
            </w:r>
            <w:r w:rsidR="00660609">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年</w:t>
            </w:r>
            <w:r w:rsidR="00660609">
              <w:rPr>
                <w:rFonts w:ascii="仿宋_GB2312" w:eastAsia="仿宋_GB2312" w:hAnsi="仿宋_GB2312" w:cs="仿宋_GB2312" w:hint="eastAsia"/>
                <w:sz w:val="24"/>
                <w:szCs w:val="24"/>
              </w:rPr>
              <w:t>04</w:t>
            </w:r>
            <w:r>
              <w:rPr>
                <w:rFonts w:ascii="仿宋_GB2312" w:eastAsia="仿宋_GB2312" w:hAnsi="仿宋_GB2312" w:cs="仿宋_GB2312" w:hint="eastAsia"/>
                <w:sz w:val="24"/>
                <w:szCs w:val="24"/>
              </w:rPr>
              <w:t>月</w:t>
            </w:r>
            <w:r w:rsidR="009404A6">
              <w:rPr>
                <w:rFonts w:ascii="仿宋_GB2312" w:eastAsia="仿宋_GB2312" w:hAnsi="仿宋_GB2312" w:cs="仿宋_GB2312" w:hint="eastAsia"/>
                <w:sz w:val="24"/>
                <w:szCs w:val="24"/>
              </w:rPr>
              <w:t>23</w:t>
            </w:r>
            <w:r>
              <w:rPr>
                <w:rFonts w:ascii="仿宋_GB2312" w:eastAsia="仿宋_GB2312" w:hAnsi="仿宋_GB2312" w:cs="仿宋_GB2312" w:hint="eastAsia"/>
                <w:sz w:val="24"/>
                <w:szCs w:val="24"/>
              </w:rPr>
              <w:t>日</w:t>
            </w:r>
          </w:p>
        </w:tc>
      </w:tr>
    </w:tbl>
    <w:p w:rsidR="00530589" w:rsidRDefault="00530589"/>
    <w:sectPr w:rsidR="00530589" w:rsidSect="005305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00" w:rsidRDefault="006B4600" w:rsidP="00C00B98">
      <w:r>
        <w:separator/>
      </w:r>
    </w:p>
  </w:endnote>
  <w:endnote w:type="continuationSeparator" w:id="0">
    <w:p w:rsidR="006B4600" w:rsidRDefault="006B4600" w:rsidP="00C00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00" w:rsidRDefault="006B4600" w:rsidP="00C00B98">
      <w:r>
        <w:separator/>
      </w:r>
    </w:p>
  </w:footnote>
  <w:footnote w:type="continuationSeparator" w:id="0">
    <w:p w:rsidR="006B4600" w:rsidRDefault="006B4600" w:rsidP="00C00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530589"/>
    <w:rsid w:val="00010BF4"/>
    <w:rsid w:val="000A470F"/>
    <w:rsid w:val="000B4E02"/>
    <w:rsid w:val="00117810"/>
    <w:rsid w:val="001A5F90"/>
    <w:rsid w:val="002002F9"/>
    <w:rsid w:val="00261609"/>
    <w:rsid w:val="00297D60"/>
    <w:rsid w:val="0031731A"/>
    <w:rsid w:val="00327A69"/>
    <w:rsid w:val="00341229"/>
    <w:rsid w:val="003532FE"/>
    <w:rsid w:val="00383527"/>
    <w:rsid w:val="004415DD"/>
    <w:rsid w:val="004B2C49"/>
    <w:rsid w:val="00530589"/>
    <w:rsid w:val="00530724"/>
    <w:rsid w:val="005515D1"/>
    <w:rsid w:val="005E220D"/>
    <w:rsid w:val="00660609"/>
    <w:rsid w:val="0068165A"/>
    <w:rsid w:val="006B4600"/>
    <w:rsid w:val="007730CB"/>
    <w:rsid w:val="00787493"/>
    <w:rsid w:val="007F34D5"/>
    <w:rsid w:val="00812165"/>
    <w:rsid w:val="008178C2"/>
    <w:rsid w:val="008A0464"/>
    <w:rsid w:val="00932571"/>
    <w:rsid w:val="009404A6"/>
    <w:rsid w:val="0097316D"/>
    <w:rsid w:val="009B00D6"/>
    <w:rsid w:val="00AB603B"/>
    <w:rsid w:val="00AE6F35"/>
    <w:rsid w:val="00B16EB9"/>
    <w:rsid w:val="00B36A09"/>
    <w:rsid w:val="00BE0CFF"/>
    <w:rsid w:val="00C00B98"/>
    <w:rsid w:val="00CB3328"/>
    <w:rsid w:val="00CC0EDA"/>
    <w:rsid w:val="00DB4E89"/>
    <w:rsid w:val="00DF1699"/>
    <w:rsid w:val="00E43078"/>
    <w:rsid w:val="00F31BB3"/>
    <w:rsid w:val="00F7785F"/>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2"/>
      <o:rules v:ext="edit">
        <o:r id="V:Rule3"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89"/>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0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0B98"/>
    <w:rPr>
      <w:rFonts w:ascii="Times New Roman" w:eastAsia="方正仿宋简体" w:hAnsi="Times New Roman" w:cs="Times New Roman"/>
      <w:kern w:val="2"/>
      <w:sz w:val="18"/>
      <w:szCs w:val="18"/>
    </w:rPr>
  </w:style>
  <w:style w:type="paragraph" w:styleId="a4">
    <w:name w:val="footer"/>
    <w:basedOn w:val="a"/>
    <w:link w:val="Char0"/>
    <w:rsid w:val="00C00B98"/>
    <w:pPr>
      <w:tabs>
        <w:tab w:val="center" w:pos="4153"/>
        <w:tab w:val="right" w:pos="8306"/>
      </w:tabs>
      <w:snapToGrid w:val="0"/>
      <w:jc w:val="left"/>
    </w:pPr>
    <w:rPr>
      <w:sz w:val="18"/>
      <w:szCs w:val="18"/>
    </w:rPr>
  </w:style>
  <w:style w:type="character" w:customStyle="1" w:styleId="Char0">
    <w:name w:val="页脚 Char"/>
    <w:basedOn w:val="a0"/>
    <w:link w:val="a4"/>
    <w:rsid w:val="00C00B98"/>
    <w:rPr>
      <w:rFonts w:ascii="Times New Roman" w:eastAsia="方正仿宋简体" w:hAnsi="Times New Roman" w:cs="Times New Roman"/>
      <w:kern w:val="2"/>
      <w:sz w:val="18"/>
      <w:szCs w:val="18"/>
    </w:rPr>
  </w:style>
  <w:style w:type="paragraph" w:styleId="a5">
    <w:name w:val="Normal (Web)"/>
    <w:basedOn w:val="a"/>
    <w:uiPriority w:val="99"/>
    <w:unhideWhenUsed/>
    <w:rsid w:val="00B16EB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rsid w:val="00327A69"/>
    <w:rPr>
      <w:sz w:val="18"/>
      <w:szCs w:val="18"/>
    </w:rPr>
  </w:style>
  <w:style w:type="character" w:customStyle="1" w:styleId="Char1">
    <w:name w:val="批注框文本 Char"/>
    <w:basedOn w:val="a0"/>
    <w:link w:val="a6"/>
    <w:rsid w:val="00327A69"/>
    <w:rPr>
      <w:rFonts w:ascii="Times New Roman" w:eastAsia="方正仿宋简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825</Characters>
  <Application>Microsoft Office Word</Application>
  <DocSecurity>0</DocSecurity>
  <Lines>6</Lines>
  <Paragraphs>1</Paragraphs>
  <ScaleCrop>false</ScaleCrop>
  <Company>Lenovo</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2023-11-02T07:03:00Z</cp:lastPrinted>
  <dcterms:created xsi:type="dcterms:W3CDTF">2024-04-29T01:49:00Z</dcterms:created>
  <dcterms:modified xsi:type="dcterms:W3CDTF">2024-04-29T01:49:00Z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