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hAnsi="Calibri" w:eastAsia="黑体"/>
          <w:sz w:val="36"/>
          <w:szCs w:val="36"/>
        </w:rPr>
        <w:t>行政处罚案件信息公开表</w:t>
      </w:r>
    </w:p>
    <w:tbl>
      <w:tblPr>
        <w:tblStyle w:val="4"/>
        <w:tblpPr w:leftFromText="180" w:rightFromText="180" w:vertAnchor="text" w:horzAnchor="page" w:tblpXSpec="center" w:tblpY="309"/>
        <w:tblOverlap w:val="never"/>
        <w:tblW w:w="1612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975"/>
        <w:gridCol w:w="942"/>
        <w:gridCol w:w="1134"/>
        <w:gridCol w:w="1134"/>
        <w:gridCol w:w="851"/>
        <w:gridCol w:w="4286"/>
        <w:gridCol w:w="2234"/>
        <w:gridCol w:w="3293"/>
        <w:gridCol w:w="8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trPr>
        <w:tc>
          <w:tcPr>
            <w:tcW w:w="459"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序</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号</w:t>
            </w:r>
          </w:p>
        </w:tc>
        <w:tc>
          <w:tcPr>
            <w:tcW w:w="975"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行政处罚决定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文书号</w:t>
            </w:r>
          </w:p>
        </w:tc>
        <w:tc>
          <w:tcPr>
            <w:tcW w:w="942"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案件名称</w:t>
            </w:r>
          </w:p>
        </w:tc>
        <w:tc>
          <w:tcPr>
            <w:tcW w:w="1134"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违法企业名称或违法自然人姓名</w:t>
            </w:r>
          </w:p>
        </w:tc>
        <w:tc>
          <w:tcPr>
            <w:tcW w:w="1134"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统一信用代码</w:t>
            </w:r>
          </w:p>
        </w:tc>
        <w:tc>
          <w:tcPr>
            <w:tcW w:w="851"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法定代表人姓名</w:t>
            </w:r>
          </w:p>
        </w:tc>
        <w:tc>
          <w:tcPr>
            <w:tcW w:w="4286"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主要违法事实</w:t>
            </w:r>
          </w:p>
        </w:tc>
        <w:tc>
          <w:tcPr>
            <w:tcW w:w="2234"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行政处罚的种类和依据</w:t>
            </w:r>
          </w:p>
        </w:tc>
        <w:tc>
          <w:tcPr>
            <w:tcW w:w="3293"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行政处罚的履行方式和期限</w:t>
            </w:r>
          </w:p>
        </w:tc>
        <w:tc>
          <w:tcPr>
            <w:tcW w:w="818"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作出处罚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31" w:hRule="atLeast"/>
        </w:trPr>
        <w:tc>
          <w:tcPr>
            <w:tcW w:w="459" w:type="dxa"/>
            <w:noWrap/>
            <w:vAlign w:val="center"/>
          </w:tcPr>
          <w:p>
            <w:pPr>
              <w:jc w:val="center"/>
              <w:rPr>
                <w:rFonts w:ascii="仿宋_GB2312" w:hAnsi="Calibri" w:eastAsia="仿宋_GB2312"/>
                <w:bCs/>
                <w:szCs w:val="21"/>
              </w:rPr>
            </w:pPr>
            <w:r>
              <w:rPr>
                <w:rFonts w:hint="eastAsia" w:ascii="仿宋_GB2312" w:hAnsi="Calibri" w:eastAsia="仿宋_GB2312"/>
                <w:bCs/>
                <w:szCs w:val="21"/>
              </w:rPr>
              <w:t>1</w:t>
            </w:r>
          </w:p>
        </w:tc>
        <w:tc>
          <w:tcPr>
            <w:tcW w:w="975" w:type="dxa"/>
            <w:noWrap/>
            <w:vAlign w:val="center"/>
          </w:tcPr>
          <w:p>
            <w:pPr>
              <w:topLinePunct/>
              <w:jc w:val="center"/>
              <w:rPr>
                <w:rFonts w:ascii="仿宋_GB2312" w:hAnsi="仿宋_GB2312" w:eastAsia="仿宋_GB2312" w:cs="仿宋_GB2312"/>
                <w:sz w:val="24"/>
                <w:szCs w:val="24"/>
              </w:rPr>
            </w:pPr>
            <w:r>
              <w:rPr>
                <w:rFonts w:hint="eastAsia" w:ascii="仿宋" w:hAnsi="仿宋" w:eastAsia="仿宋"/>
                <w:sz w:val="24"/>
              </w:rPr>
              <w:t>西市监处罚</w:t>
            </w:r>
            <w:r>
              <w:rPr>
                <w:rFonts w:hint="eastAsia" w:ascii="仿宋" w:hAnsi="仿宋" w:eastAsia="仿宋"/>
                <w:sz w:val="24"/>
                <w:lang w:val="en-US" w:eastAsia="zh-CN"/>
              </w:rPr>
              <w:t>[</w:t>
            </w:r>
            <w:bookmarkStart w:id="0" w:name="_GoBack"/>
            <w:bookmarkEnd w:id="0"/>
            <w:r>
              <w:rPr>
                <w:rFonts w:hint="eastAsia" w:ascii="仿宋" w:hAnsi="仿宋" w:eastAsia="仿宋"/>
                <w:sz w:val="24"/>
              </w:rPr>
              <w:t>202</w:t>
            </w:r>
            <w:r>
              <w:rPr>
                <w:rFonts w:hint="eastAsia" w:ascii="仿宋" w:hAnsi="仿宋" w:eastAsia="仿宋"/>
                <w:sz w:val="24"/>
                <w:lang w:val="en-US" w:eastAsia="zh-CN"/>
              </w:rPr>
              <w:t>4]0202</w:t>
            </w:r>
            <w:r>
              <w:rPr>
                <w:rFonts w:hint="eastAsia" w:ascii="仿宋" w:hAnsi="仿宋" w:eastAsia="仿宋"/>
                <w:sz w:val="24"/>
              </w:rPr>
              <w:t>号</w:t>
            </w:r>
          </w:p>
        </w:tc>
        <w:tc>
          <w:tcPr>
            <w:tcW w:w="942" w:type="dxa"/>
            <w:noWrap/>
            <w:vAlign w:val="center"/>
          </w:tcPr>
          <w:p>
            <w:pPr>
              <w:jc w:val="center"/>
              <w:rPr>
                <w:rFonts w:hint="eastAsia" w:ascii="仿宋_GB2312" w:hAnsi="仿宋_GB2312" w:eastAsia="仿宋" w:cs="仿宋_GB2312"/>
                <w:sz w:val="24"/>
                <w:szCs w:val="24"/>
                <w:lang w:val="en-US" w:eastAsia="zh-CN"/>
              </w:rPr>
            </w:pPr>
            <w:r>
              <w:rPr>
                <w:rFonts w:hint="eastAsia" w:ascii="仿宋" w:hAnsi="仿宋" w:eastAsia="仿宋" w:cs="仿宋"/>
                <w:spacing w:val="-8"/>
                <w:sz w:val="24"/>
                <w:szCs w:val="24"/>
                <w:lang w:val="en-US" w:eastAsia="zh-CN"/>
              </w:rPr>
              <w:t>西安市浐灞生态区汪义忠百货店</w:t>
            </w:r>
            <w:r>
              <w:rPr>
                <w:rFonts w:hint="eastAsia" w:ascii="仿宋" w:hAnsi="仿宋" w:eastAsia="仿宋" w:cs="仿宋"/>
                <w:spacing w:val="-3"/>
                <w:sz w:val="24"/>
                <w:szCs w:val="24"/>
                <w:lang w:val="en-US" w:eastAsia="zh-CN"/>
              </w:rPr>
              <w:t>销售不合格的燃气灶具案</w:t>
            </w:r>
          </w:p>
        </w:tc>
        <w:tc>
          <w:tcPr>
            <w:tcW w:w="1134" w:type="dxa"/>
            <w:noWrap/>
            <w:vAlign w:val="center"/>
          </w:tcPr>
          <w:p>
            <w:pPr>
              <w:jc w:val="center"/>
              <w:rPr>
                <w:rFonts w:ascii="仿宋_GB2312" w:hAnsi="仿宋_GB2312" w:eastAsia="仿宋_GB2312" w:cs="仿宋_GB2312"/>
                <w:sz w:val="24"/>
                <w:szCs w:val="24"/>
              </w:rPr>
            </w:pPr>
            <w:r>
              <w:rPr>
                <w:rFonts w:hint="eastAsia" w:ascii="仿宋" w:hAnsi="仿宋" w:eastAsia="仿宋" w:cs="仿宋"/>
                <w:spacing w:val="-8"/>
                <w:sz w:val="24"/>
                <w:szCs w:val="24"/>
                <w:lang w:val="en-US" w:eastAsia="zh-CN"/>
              </w:rPr>
              <w:t>西安市浐灞生态区汪义忠百货店</w:t>
            </w:r>
          </w:p>
        </w:tc>
        <w:tc>
          <w:tcPr>
            <w:tcW w:w="1134" w:type="dxa"/>
            <w:noWrap/>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Times New Roman" w:eastAsia="仿宋_GB2312" w:cs="仿宋_GB2312"/>
                <w:sz w:val="24"/>
                <w:szCs w:val="24"/>
                <w:u w:val="none"/>
              </w:rPr>
              <w:t>9</w:t>
            </w:r>
            <w:r>
              <w:rPr>
                <w:rFonts w:hint="eastAsia" w:ascii="仿宋_GB2312" w:hAnsi="Times New Roman" w:eastAsia="仿宋_GB2312" w:cs="仿宋_GB2312"/>
                <w:sz w:val="24"/>
                <w:szCs w:val="24"/>
                <w:u w:val="none"/>
                <w:lang w:val="en-US" w:eastAsia="zh-CN"/>
              </w:rPr>
              <w:t>2610136MA6UTQ8R6M</w:t>
            </w:r>
          </w:p>
        </w:tc>
        <w:tc>
          <w:tcPr>
            <w:tcW w:w="851" w:type="dxa"/>
            <w:noWrap/>
            <w:vAlign w:val="center"/>
          </w:tcPr>
          <w:p>
            <w:pPr>
              <w:widowControl/>
              <w:jc w:val="center"/>
              <w:textAlignment w:val="center"/>
              <w:rPr>
                <w:rFonts w:ascii="仿宋_GB2312" w:hAnsi="仿宋_GB2312" w:eastAsia="仿宋_GB2312" w:cs="仿宋_GB2312"/>
                <w:color w:val="000000"/>
                <w:sz w:val="24"/>
                <w:szCs w:val="24"/>
              </w:rPr>
            </w:pPr>
            <w:r>
              <w:rPr>
                <w:rFonts w:hint="eastAsia" w:ascii="仿宋" w:hAnsi="仿宋" w:eastAsia="仿宋" w:cs="仿宋"/>
                <w:spacing w:val="-8"/>
                <w:sz w:val="24"/>
                <w:szCs w:val="24"/>
                <w:lang w:val="en-US" w:eastAsia="zh-CN"/>
              </w:rPr>
              <w:t>汪义忠</w:t>
            </w:r>
          </w:p>
        </w:tc>
        <w:tc>
          <w:tcPr>
            <w:tcW w:w="4286" w:type="dxa"/>
            <w:noWrap/>
            <w:vAlign w:val="center"/>
          </w:tcPr>
          <w:p>
            <w:pPr>
              <w:ind w:firstLine="448" w:firstLineChars="200"/>
              <w:jc w:val="left"/>
              <w:rPr>
                <w:rFonts w:hint="default" w:ascii="仿宋_GB2312" w:hAnsi="仿宋_GB2312" w:eastAsia="仿宋_GB2312" w:cs="仿宋_GB2312"/>
                <w:sz w:val="24"/>
                <w:szCs w:val="24"/>
                <w:lang w:val="en-US"/>
              </w:rPr>
            </w:pPr>
            <w:r>
              <w:rPr>
                <w:rFonts w:hint="eastAsia" w:ascii="仿宋" w:hAnsi="仿宋" w:eastAsia="仿宋" w:cs="仿宋"/>
                <w:spacing w:val="-8"/>
                <w:sz w:val="24"/>
                <w:szCs w:val="24"/>
                <w:lang w:val="en-US" w:eastAsia="zh-CN"/>
              </w:rPr>
              <w:t>当事人销售不合格燃气具的行为，违反了《中华人民共和国产品质量法》第三十九条之规定，查明涉案货值212元，违法所得28元</w:t>
            </w:r>
          </w:p>
        </w:tc>
        <w:tc>
          <w:tcPr>
            <w:tcW w:w="2234" w:type="dxa"/>
            <w:noWrap/>
            <w:vAlign w:val="center"/>
          </w:tcPr>
          <w:p>
            <w:pPr>
              <w:jc w:val="left"/>
              <w:rPr>
                <w:rFonts w:ascii="仿宋_GB2312" w:hAnsi="仿宋_GB2312" w:eastAsia="仿宋_GB2312" w:cs="仿宋_GB2312"/>
                <w:sz w:val="18"/>
                <w:szCs w:val="18"/>
              </w:rPr>
            </w:pPr>
            <w:r>
              <w:rPr>
                <w:rFonts w:hint="eastAsia" w:ascii="Times New Roman" w:hAnsi="Times New Roman" w:eastAsia="仿宋" w:cs="仿宋"/>
                <w:color w:val="000000"/>
                <w:sz w:val="24"/>
                <w:lang w:val="en-US" w:eastAsia="zh-CN"/>
              </w:rPr>
              <w:t>当事人销售不合格燃气灶具的违法行为，违反了《中华人民共和国产品质量法》第三十九条之规定，依据《中华人民共和国产品质量法》第五十条之规定，责令当事人停止销售不合格燃气灶具，并给予当事人以下行政处罚：1.没收违法所得28元；2.处罚款636元；罚没合计664元。</w:t>
            </w:r>
          </w:p>
        </w:tc>
        <w:tc>
          <w:tcPr>
            <w:tcW w:w="3293" w:type="dxa"/>
            <w:noWrap/>
            <w:vAlign w:val="center"/>
          </w:tcPr>
          <w:p>
            <w:pPr>
              <w:ind w:firstLine="240" w:firstLineChars="100"/>
              <w:jc w:val="left"/>
              <w:rPr>
                <w:rFonts w:hint="eastAsia" w:ascii="仿宋" w:hAnsi="仿宋" w:eastAsia="仿宋"/>
                <w:sz w:val="24"/>
                <w:lang w:val="en-US" w:eastAsia="zh-CN"/>
              </w:rPr>
            </w:pPr>
            <w:r>
              <w:rPr>
                <w:rFonts w:hint="eastAsia" w:ascii="仿宋" w:hAnsi="仿宋" w:eastAsia="仿宋"/>
                <w:sz w:val="24"/>
                <w:lang w:val="en-US" w:eastAsia="zh-CN"/>
              </w:rPr>
              <w:t>2024年5月6日，向当事人送达行政处罚决定书，（西市监处罚【2024】0202）号。</w:t>
            </w:r>
          </w:p>
          <w:p>
            <w:pPr>
              <w:ind w:firstLine="240" w:firstLineChars="100"/>
              <w:jc w:val="left"/>
              <w:rPr>
                <w:rFonts w:ascii="仿宋_GB2312" w:hAnsi="仿宋_GB2312" w:eastAsia="仿宋_GB2312" w:cs="仿宋_GB2312"/>
                <w:sz w:val="18"/>
                <w:szCs w:val="18"/>
              </w:rPr>
            </w:pPr>
            <w:r>
              <w:rPr>
                <w:rFonts w:hint="eastAsia" w:ascii="仿宋" w:hAnsi="仿宋" w:eastAsia="仿宋"/>
                <w:sz w:val="24"/>
              </w:rPr>
              <w:t>当事人应当自收到本行政处罚决定书之日起十五日内将罚没款缴至指定账户（陕西省非税收入待解缴科目），也可通过微信、支付宝扫描《陕西省政府非税收入电子缴款通知书》二维码方式直接缴款，或者通过预留手机号码接收陕西省财政厅"短信通知"缴款方式缴纳，到期不缴纳罚款的，依据《中华人民共和国行政处罚法》第七十二条的规定，本局将每日按罚款数额的百分之三加处罚款，并依法申请人民法院强制执行。</w:t>
            </w:r>
          </w:p>
        </w:tc>
        <w:tc>
          <w:tcPr>
            <w:tcW w:w="818" w:type="dxa"/>
            <w:noWrap/>
            <w:vAlign w:val="center"/>
          </w:tcPr>
          <w:p>
            <w:pPr>
              <w:topLinePunct/>
              <w:jc w:val="center"/>
              <w:rPr>
                <w:rFonts w:ascii="仿宋_GB2312" w:hAnsi="Calibri" w:eastAsia="仿宋_GB2312"/>
                <w:szCs w:val="21"/>
              </w:rPr>
            </w:pPr>
            <w:r>
              <w:rPr>
                <w:rFonts w:hint="eastAsia" w:ascii="仿宋" w:hAnsi="仿宋" w:eastAsia="仿宋"/>
                <w:sz w:val="24"/>
              </w:rPr>
              <w:t>2024年</w:t>
            </w:r>
            <w:r>
              <w:rPr>
                <w:rFonts w:hint="eastAsia" w:ascii="仿宋" w:hAnsi="仿宋" w:eastAsia="仿宋"/>
                <w:sz w:val="24"/>
                <w:lang w:val="en-US" w:eastAsia="zh-CN"/>
              </w:rPr>
              <w:t>5</w:t>
            </w:r>
            <w:r>
              <w:rPr>
                <w:rFonts w:hint="eastAsia" w:ascii="仿宋" w:hAnsi="仿宋" w:eastAsia="仿宋"/>
                <w:sz w:val="24"/>
              </w:rPr>
              <w:t>月</w:t>
            </w:r>
            <w:r>
              <w:rPr>
                <w:rFonts w:hint="eastAsia" w:ascii="仿宋" w:hAnsi="仿宋" w:eastAsia="仿宋"/>
                <w:sz w:val="24"/>
                <w:lang w:val="en-US" w:eastAsia="zh-CN"/>
              </w:rPr>
              <w:t>6</w:t>
            </w:r>
            <w:r>
              <w:rPr>
                <w:rFonts w:hint="eastAsia" w:ascii="仿宋" w:hAnsi="仿宋" w:eastAsia="仿宋"/>
                <w:sz w:val="24"/>
              </w:rPr>
              <w:t>日</w:t>
            </w:r>
          </w:p>
        </w:tc>
      </w:tr>
    </w:tbl>
    <w:p/>
    <w:sectPr>
      <w:pgSz w:w="16838" w:h="11906" w:orient="landscape"/>
      <w:pgMar w:top="1418" w:right="1440" w:bottom="136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liMDQzM2QwMWY3MWE0NmRlYWU4NmZjMjJlMzA4OGEifQ=="/>
  </w:docVars>
  <w:rsids>
    <w:rsidRoot w:val="009702C8"/>
    <w:rsid w:val="0001340F"/>
    <w:rsid w:val="000A6C7F"/>
    <w:rsid w:val="001C26BB"/>
    <w:rsid w:val="00203D8E"/>
    <w:rsid w:val="00211ED0"/>
    <w:rsid w:val="00260071"/>
    <w:rsid w:val="0028752C"/>
    <w:rsid w:val="0029616A"/>
    <w:rsid w:val="0029656B"/>
    <w:rsid w:val="002D6D68"/>
    <w:rsid w:val="00322E8E"/>
    <w:rsid w:val="003532FE"/>
    <w:rsid w:val="00372CE8"/>
    <w:rsid w:val="003E087C"/>
    <w:rsid w:val="00454375"/>
    <w:rsid w:val="004634A4"/>
    <w:rsid w:val="00473206"/>
    <w:rsid w:val="00494F21"/>
    <w:rsid w:val="0051363E"/>
    <w:rsid w:val="005E6C5A"/>
    <w:rsid w:val="006369C3"/>
    <w:rsid w:val="009702C8"/>
    <w:rsid w:val="009C58E4"/>
    <w:rsid w:val="009E2088"/>
    <w:rsid w:val="00A03009"/>
    <w:rsid w:val="00A145E0"/>
    <w:rsid w:val="00A52E8F"/>
    <w:rsid w:val="00A63406"/>
    <w:rsid w:val="00A662B5"/>
    <w:rsid w:val="00A92015"/>
    <w:rsid w:val="00B901BA"/>
    <w:rsid w:val="00B91746"/>
    <w:rsid w:val="00CF225E"/>
    <w:rsid w:val="00CF5745"/>
    <w:rsid w:val="00D21944"/>
    <w:rsid w:val="00D427EE"/>
    <w:rsid w:val="00D72C78"/>
    <w:rsid w:val="00D93AEE"/>
    <w:rsid w:val="00DA2678"/>
    <w:rsid w:val="00DB37FE"/>
    <w:rsid w:val="00E66C93"/>
    <w:rsid w:val="00F001AD"/>
    <w:rsid w:val="00F958B7"/>
    <w:rsid w:val="00FA1F6C"/>
    <w:rsid w:val="08C65096"/>
    <w:rsid w:val="0D904732"/>
    <w:rsid w:val="0DED62DF"/>
    <w:rsid w:val="28770B09"/>
    <w:rsid w:val="35583148"/>
    <w:rsid w:val="44A4700F"/>
    <w:rsid w:val="487877F8"/>
    <w:rsid w:val="4BFE3061"/>
    <w:rsid w:val="51067963"/>
    <w:rsid w:val="5A80010A"/>
    <w:rsid w:val="5B24313F"/>
    <w:rsid w:val="5FDA624B"/>
    <w:rsid w:val="61CE5B23"/>
    <w:rsid w:val="62C612C9"/>
    <w:rsid w:val="62E735F2"/>
    <w:rsid w:val="64EF4547"/>
    <w:rsid w:val="68AB507F"/>
    <w:rsid w:val="713772AD"/>
    <w:rsid w:val="73245C89"/>
    <w:rsid w:val="759E7895"/>
    <w:rsid w:val="7A7B6154"/>
    <w:rsid w:val="7CBD1A18"/>
    <w:rsid w:val="7F2C6E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方正仿宋简体" w:cs="Times New Roman"/>
      <w:kern w:val="2"/>
      <w:sz w:val="18"/>
      <w:szCs w:val="18"/>
    </w:rPr>
  </w:style>
  <w:style w:type="character" w:customStyle="1" w:styleId="7">
    <w:name w:val="页脚 Char"/>
    <w:basedOn w:val="5"/>
    <w:link w:val="2"/>
    <w:qFormat/>
    <w:uiPriority w:val="0"/>
    <w:rPr>
      <w:rFonts w:ascii="Times New Roman" w:hAnsi="Times New Roman" w:eastAsia="方正仿宋简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504</Words>
  <Characters>544</Characters>
  <Lines>5</Lines>
  <Paragraphs>1</Paragraphs>
  <TotalTime>2</TotalTime>
  <ScaleCrop>false</ScaleCrop>
  <LinksUpToDate>false</LinksUpToDate>
  <CharactersWithSpaces>544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2022-01-13T03:46:00Z</dcterms:created>
  <dc:creator>lenovo</dc:creator>
  <cp:lastModifiedBy>Administrator</cp:lastModifiedBy>
  <cp:lastPrinted>2023-12-11T02:53:00Z</cp:lastPrinted>
  <dcterms:modified xsi:type="dcterms:W3CDTF">2024-05-29T07:31:44Z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E6526559F1594C3C8F685040B668820D</vt:lpwstr>
  </property>
</Properties>
</file>