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2381"/>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2381"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r>
              <w:rPr>
                <w:rFonts w:hint="eastAsia"/>
                <w:sz w:val="24"/>
                <w:lang w:eastAsia="zh-CN"/>
              </w:rPr>
              <w:t>罚</w:t>
            </w:r>
            <w:r>
              <w:rPr>
                <w:rFonts w:hint="eastAsia"/>
                <w:sz w:val="24"/>
              </w:rPr>
              <w:t>〔202</w:t>
            </w:r>
            <w:r>
              <w:rPr>
                <w:sz w:val="24"/>
              </w:rPr>
              <w:t>4</w:t>
            </w:r>
            <w:r>
              <w:rPr>
                <w:rFonts w:hint="eastAsia"/>
                <w:sz w:val="24"/>
              </w:rPr>
              <w:t>〕0</w:t>
            </w:r>
            <w:r>
              <w:rPr>
                <w:sz w:val="24"/>
              </w:rPr>
              <w:t>192</w:t>
            </w:r>
            <w:bookmarkStart w:id="0" w:name="_GoBack"/>
            <w:bookmarkEnd w:id="0"/>
            <w:r>
              <w:rPr>
                <w:rFonts w:hint="eastAsia"/>
                <w:sz w:val="24"/>
              </w:rPr>
              <w:t>号</w:t>
            </w:r>
          </w:p>
        </w:tc>
        <w:tc>
          <w:tcPr>
            <w:tcW w:w="1729" w:type="dxa"/>
            <w:vAlign w:val="center"/>
          </w:tcPr>
          <w:p>
            <w:pPr>
              <w:jc w:val="center"/>
              <w:rPr>
                <w:sz w:val="24"/>
              </w:rPr>
            </w:pPr>
            <w:r>
              <w:rPr>
                <w:rFonts w:hint="eastAsia"/>
                <w:sz w:val="24"/>
              </w:rPr>
              <w:t>生产不合格大量元素水溶肥料</w:t>
            </w:r>
          </w:p>
        </w:tc>
        <w:tc>
          <w:tcPr>
            <w:tcW w:w="1418" w:type="dxa"/>
            <w:vAlign w:val="center"/>
          </w:tcPr>
          <w:p>
            <w:pPr>
              <w:jc w:val="center"/>
              <w:rPr>
                <w:sz w:val="24"/>
              </w:rPr>
            </w:pPr>
            <w:r>
              <w:rPr>
                <w:rFonts w:hint="eastAsia"/>
                <w:sz w:val="24"/>
              </w:rPr>
              <w:t>西安丰采生物科技有限公司</w:t>
            </w:r>
          </w:p>
        </w:tc>
        <w:tc>
          <w:tcPr>
            <w:tcW w:w="992" w:type="dxa"/>
            <w:vAlign w:val="center"/>
          </w:tcPr>
          <w:p>
            <w:pPr>
              <w:jc w:val="center"/>
              <w:rPr>
                <w:sz w:val="24"/>
              </w:rPr>
            </w:pPr>
            <w:r>
              <w:rPr>
                <w:bCs/>
                <w:sz w:val="24"/>
              </w:rPr>
              <w:t>91610133775939734J</w:t>
            </w:r>
          </w:p>
        </w:tc>
        <w:tc>
          <w:tcPr>
            <w:tcW w:w="851" w:type="dxa"/>
            <w:vAlign w:val="center"/>
          </w:tcPr>
          <w:p>
            <w:pPr>
              <w:jc w:val="center"/>
              <w:rPr>
                <w:sz w:val="24"/>
              </w:rPr>
            </w:pPr>
            <w:r>
              <w:rPr>
                <w:rFonts w:hint="eastAsia"/>
                <w:sz w:val="24"/>
              </w:rPr>
              <w:t>薛金刚</w:t>
            </w:r>
          </w:p>
        </w:tc>
        <w:tc>
          <w:tcPr>
            <w:tcW w:w="2381" w:type="dxa"/>
            <w:tcBorders>
              <w:right w:val="single" w:color="auto" w:sz="4" w:space="0"/>
            </w:tcBorders>
            <w:vAlign w:val="center"/>
          </w:tcPr>
          <w:p>
            <w:pPr>
              <w:jc w:val="center"/>
              <w:rPr>
                <w:sz w:val="24"/>
              </w:rPr>
            </w:pPr>
            <w:r>
              <w:rPr>
                <w:rFonts w:hint="eastAsia"/>
                <w:sz w:val="24"/>
              </w:rPr>
              <w:t>生产不合格大量元素水溶肥料</w:t>
            </w:r>
          </w:p>
        </w:tc>
        <w:tc>
          <w:tcPr>
            <w:tcW w:w="3543" w:type="dxa"/>
            <w:tcBorders>
              <w:left w:val="single" w:color="auto" w:sz="4" w:space="0"/>
            </w:tcBorders>
            <w:vAlign w:val="center"/>
          </w:tcPr>
          <w:p>
            <w:pPr>
              <w:jc w:val="left"/>
              <w:rPr>
                <w:rFonts w:hint="eastAsia"/>
                <w:bCs/>
                <w:sz w:val="24"/>
              </w:rPr>
            </w:pPr>
            <w:r>
              <w:rPr>
                <w:rFonts w:hint="eastAsia"/>
                <w:bCs/>
                <w:sz w:val="24"/>
              </w:rPr>
              <w:t>西安丰采生物科技有限公司生产不合格大量元素水溶肥料的行为违反了《中华人民共和国产品质量法》第三十九条之规定，依照《中华人民共和国产品质量法》第五十条之规定进行处罚，现要求西安丰采生物科技有限公司责令整改并给予以下处罚：</w:t>
            </w:r>
          </w:p>
          <w:p>
            <w:pPr>
              <w:jc w:val="left"/>
              <w:rPr>
                <w:rFonts w:hint="eastAsia"/>
                <w:bCs/>
                <w:sz w:val="24"/>
              </w:rPr>
            </w:pPr>
            <w:r>
              <w:rPr>
                <w:rFonts w:hint="eastAsia"/>
                <w:bCs/>
                <w:sz w:val="24"/>
              </w:rPr>
              <w:t xml:space="preserve">    1、没收违法所得1571元；</w:t>
            </w:r>
          </w:p>
          <w:p>
            <w:pPr>
              <w:jc w:val="left"/>
              <w:rPr>
                <w:bCs/>
                <w:sz w:val="24"/>
              </w:rPr>
            </w:pPr>
            <w:r>
              <w:rPr>
                <w:rFonts w:hint="eastAsia"/>
                <w:bCs/>
                <w:sz w:val="24"/>
              </w:rPr>
              <w:t xml:space="preserve">    2、罚款人民币1440元。罚没合计3011元。</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4</w:t>
            </w:r>
            <w:r>
              <w:rPr>
                <w:rFonts w:hint="eastAsia"/>
                <w:sz w:val="24"/>
              </w:rPr>
              <w:t>月</w:t>
            </w:r>
            <w:r>
              <w:rPr>
                <w:sz w:val="24"/>
              </w:rPr>
              <w:t>8</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45C5"/>
    <w:rsid w:val="00FE61AE"/>
    <w:rsid w:val="00FF7710"/>
    <w:rsid w:val="03580D82"/>
    <w:rsid w:val="07395F46"/>
    <w:rsid w:val="12B84A40"/>
    <w:rsid w:val="1CCE2CCF"/>
    <w:rsid w:val="25EB5B00"/>
    <w:rsid w:val="2FAB4F3E"/>
    <w:rsid w:val="2FE700B7"/>
    <w:rsid w:val="30A93A01"/>
    <w:rsid w:val="3A846E9A"/>
    <w:rsid w:val="3E1C554F"/>
    <w:rsid w:val="3E7E4A08"/>
    <w:rsid w:val="434C7D11"/>
    <w:rsid w:val="58DE31AC"/>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58</Words>
  <Characters>331</Characters>
  <Lines>2</Lines>
  <Paragraphs>1</Paragraphs>
  <TotalTime>69</TotalTime>
  <ScaleCrop>false</ScaleCrop>
  <LinksUpToDate>false</LinksUpToDate>
  <CharactersWithSpaces>388</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市局文印室</cp:lastModifiedBy>
  <cp:lastPrinted>2022-06-06T08:31:00Z</cp:lastPrinted>
  <dcterms:modified xsi:type="dcterms:W3CDTF">2024-05-31T09:46:45Z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D5C4F6F9D8F141659958F8D952380C36</vt:lpwstr>
  </property>
</Properties>
</file>