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9B" w:rsidRDefault="00DB6B18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975"/>
        <w:gridCol w:w="879"/>
        <w:gridCol w:w="1200"/>
        <w:gridCol w:w="1091"/>
        <w:gridCol w:w="750"/>
        <w:gridCol w:w="5350"/>
        <w:gridCol w:w="2478"/>
        <w:gridCol w:w="2212"/>
        <w:gridCol w:w="590"/>
      </w:tblGrid>
      <w:tr w:rsidR="00052B9B" w:rsidTr="00D75A51">
        <w:trPr>
          <w:trHeight w:val="973"/>
        </w:trPr>
        <w:tc>
          <w:tcPr>
            <w:tcW w:w="459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879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200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091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750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5350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2478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2212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590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处罚</w:t>
            </w:r>
          </w:p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052B9B" w:rsidTr="004E3C02">
        <w:trPr>
          <w:trHeight w:val="4803"/>
        </w:trPr>
        <w:tc>
          <w:tcPr>
            <w:tcW w:w="459" w:type="dxa"/>
            <w:vAlign w:val="center"/>
          </w:tcPr>
          <w:p w:rsidR="00052B9B" w:rsidRDefault="00DB6B18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>
              <w:rPr>
                <w:rFonts w:ascii="仿宋_GB2312" w:eastAsia="仿宋_GB2312" w:hAnsi="Calibri" w:hint="eastAsia"/>
                <w:bCs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 w:rsidR="00052B9B" w:rsidRDefault="00052B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52B9B" w:rsidRDefault="00052B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52B9B" w:rsidRDefault="00052B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52B9B" w:rsidRDefault="00052B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52B9B" w:rsidRDefault="00052B9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52B9B" w:rsidRDefault="006B684D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pt;margin-top:1638pt;width:453.7pt;height:.1pt;z-index:251659264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 strokeweight="1.5pt">
                  <v:stroke endcap="square"/>
                </v:shape>
              </w:pict>
            </w:r>
            <w:r w:rsidR="00DB6B1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</w:t>
            </w:r>
            <w:proofErr w:type="gramStart"/>
            <w:r w:rsidR="00DB6B1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市监处罚</w:t>
            </w:r>
            <w:proofErr w:type="gramEnd"/>
            <w:r w:rsidR="00DB6B1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〔2023〕</w:t>
            </w:r>
          </w:p>
          <w:p w:rsidR="00052B9B" w:rsidRDefault="00DB6B18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07</w:t>
            </w:r>
            <w:r w:rsidR="00F86B0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  <w:p w:rsidR="00052B9B" w:rsidRDefault="00052B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DB6B18" w:rsidRPr="00DB6B18" w:rsidRDefault="00F86B06" w:rsidP="00DB6B18">
            <w:pPr>
              <w:spacing w:line="4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西安市未央区国酒安可烟酒行</w:t>
            </w:r>
            <w:r w:rsidR="00DB6B18" w:rsidRPr="00DB6B18">
              <w:rPr>
                <w:rFonts w:ascii="仿宋_GB2312" w:eastAsia="仿宋_GB2312" w:cs="仿宋_GB2312" w:hint="eastAsia"/>
                <w:sz w:val="21"/>
                <w:szCs w:val="21"/>
              </w:rPr>
              <w:t>销售侵犯</w:t>
            </w:r>
          </w:p>
          <w:p w:rsidR="00052B9B" w:rsidRDefault="00DB6B18" w:rsidP="00DB6B18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B6B18">
              <w:rPr>
                <w:rFonts w:ascii="仿宋_GB2312" w:eastAsia="仿宋_GB2312" w:cs="仿宋_GB2312" w:hint="eastAsia"/>
                <w:sz w:val="21"/>
                <w:szCs w:val="21"/>
              </w:rPr>
              <w:t>注册商标专用权商品案</w:t>
            </w:r>
          </w:p>
        </w:tc>
        <w:tc>
          <w:tcPr>
            <w:tcW w:w="1200" w:type="dxa"/>
            <w:vAlign w:val="center"/>
          </w:tcPr>
          <w:p w:rsidR="00052B9B" w:rsidRPr="00563445" w:rsidRDefault="00D75A51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西安市未央区国酒安可烟酒行</w:t>
            </w:r>
          </w:p>
        </w:tc>
        <w:tc>
          <w:tcPr>
            <w:tcW w:w="1091" w:type="dxa"/>
            <w:vAlign w:val="center"/>
          </w:tcPr>
          <w:p w:rsidR="00D75A51" w:rsidRPr="00FA4483" w:rsidRDefault="00D75A51" w:rsidP="00D75A51">
            <w:pPr>
              <w:spacing w:line="560" w:lineRule="exact"/>
              <w:rPr>
                <w:rFonts w:ascii="仿宋_GB2312" w:eastAsia="仿宋_GB2312" w:cs="Mongolian Baiti" w:hint="eastAsia"/>
                <w:kern w:val="1"/>
                <w:szCs w:val="32"/>
              </w:rPr>
            </w:pPr>
            <w:r w:rsidRPr="00BA448A">
              <w:rPr>
                <w:rFonts w:ascii="仿宋_GB2312" w:eastAsia="仿宋_GB2312" w:hAnsi="仿宋" w:cs="仿宋" w:hint="eastAsia"/>
                <w:szCs w:val="32"/>
              </w:rPr>
              <w:t>92610112MAB1142C54</w:t>
            </w:r>
          </w:p>
          <w:p w:rsidR="00052B9B" w:rsidRDefault="00052B9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D75A51" w:rsidRPr="00FA4483" w:rsidRDefault="00D75A51" w:rsidP="00D75A51">
            <w:pPr>
              <w:spacing w:line="560" w:lineRule="exact"/>
              <w:rPr>
                <w:rFonts w:ascii="仿宋_GB2312" w:eastAsia="仿宋_GB2312" w:cs="Mongolian Baiti" w:hint="eastAsia"/>
                <w:kern w:val="1"/>
                <w:szCs w:val="32"/>
              </w:rPr>
            </w:pPr>
            <w:r>
              <w:rPr>
                <w:rFonts w:ascii="仿宋_GB2312" w:eastAsia="仿宋_GB2312" w:hAnsi="仿宋" w:cs="仿宋" w:hint="eastAsia"/>
                <w:szCs w:val="32"/>
              </w:rPr>
              <w:t>王允</w:t>
            </w:r>
          </w:p>
          <w:p w:rsidR="00052B9B" w:rsidRDefault="00052B9B">
            <w:pPr>
              <w:wordWrap w:val="0"/>
              <w:topLinePunct/>
              <w:jc w:val="left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350" w:type="dxa"/>
            <w:vAlign w:val="center"/>
          </w:tcPr>
          <w:p w:rsidR="00052B9B" w:rsidRPr="004E3C02" w:rsidRDefault="00D75A51" w:rsidP="004E3C02">
            <w:pPr>
              <w:widowControl/>
              <w:shd w:val="clear" w:color="auto" w:fill="FFFFFF"/>
              <w:spacing w:line="560" w:lineRule="exact"/>
              <w:ind w:firstLineChars="200" w:firstLine="300"/>
              <w:jc w:val="left"/>
              <w:textAlignment w:val="top"/>
              <w:rPr>
                <w:rFonts w:ascii="仿宋_GB2312" w:eastAsia="仿宋_GB2312" w:hAnsi="Simsun" w:cs="宋体"/>
                <w:color w:val="000000"/>
                <w:kern w:val="0"/>
                <w:sz w:val="15"/>
                <w:szCs w:val="15"/>
              </w:rPr>
            </w:pPr>
            <w:r w:rsidRPr="00D75A51">
              <w:rPr>
                <w:rFonts w:ascii="仿宋_GB2312" w:eastAsia="仿宋_GB2312" w:cs="仿宋" w:hint="eastAsia"/>
                <w:color w:val="000000"/>
                <w:sz w:val="15"/>
                <w:szCs w:val="15"/>
              </w:rPr>
              <w:t>经查,2023年10月，当事人从非正规渠道购进</w:t>
            </w:r>
            <w:r w:rsidRPr="00D75A51">
              <w:rPr>
                <w:rFonts w:ascii="仿宋_GB2312" w:eastAsia="仿宋_GB2312" w:cs="宋体" w:hint="eastAsia"/>
                <w:sz w:val="15"/>
                <w:szCs w:val="15"/>
              </w:rPr>
              <w:t>西凤六年4瓶、西风华山论剑10年2瓶、西风华山论剑20年2瓶、</w:t>
            </w:r>
            <w:proofErr w:type="gramStart"/>
            <w:r w:rsidRPr="00D75A51">
              <w:rPr>
                <w:rFonts w:ascii="仿宋_GB2312" w:eastAsia="仿宋_GB2312" w:cs="宋体" w:hint="eastAsia"/>
                <w:sz w:val="15"/>
                <w:szCs w:val="15"/>
              </w:rPr>
              <w:t>国窖</w:t>
            </w:r>
            <w:proofErr w:type="gramEnd"/>
            <w:r w:rsidRPr="00D75A51">
              <w:rPr>
                <w:rFonts w:ascii="仿宋_GB2312" w:eastAsia="仿宋_GB2312" w:cs="宋体" w:hint="eastAsia"/>
                <w:sz w:val="15"/>
                <w:szCs w:val="15"/>
              </w:rPr>
              <w:t>1573/ 6瓶、习酒1988/2瓶</w:t>
            </w:r>
            <w:r w:rsidRPr="00D75A51">
              <w:rPr>
                <w:rFonts w:ascii="仿宋_GB2312" w:eastAsia="仿宋_GB2312" w:cs="仿宋" w:hint="eastAsia"/>
                <w:color w:val="000000"/>
                <w:sz w:val="15"/>
                <w:szCs w:val="15"/>
              </w:rPr>
              <w:t>准备在店内销售，2023年11月21日被我局执法人员检查时发现</w:t>
            </w:r>
            <w:r w:rsidRPr="00D75A51">
              <w:rPr>
                <w:rFonts w:ascii="仿宋_GB2312" w:eastAsia="仿宋_GB2312" w:cs="仿宋" w:hint="eastAsia"/>
                <w:sz w:val="15"/>
                <w:szCs w:val="15"/>
              </w:rPr>
              <w:t>。案发时，当事人上述白酒的销售标签显示：</w:t>
            </w:r>
            <w:r w:rsidRPr="00D75A51">
              <w:rPr>
                <w:rFonts w:ascii="仿宋_GB2312" w:eastAsia="仿宋_GB2312" w:cs="宋体" w:hint="eastAsia"/>
                <w:sz w:val="15"/>
                <w:szCs w:val="15"/>
              </w:rPr>
              <w:t>西凤六年的销售价格为130元/瓶、西风华山论剑10年的销售价格为125元/瓶、西风华山论剑20年的销售价格为175元/瓶、</w:t>
            </w:r>
            <w:proofErr w:type="gramStart"/>
            <w:r w:rsidRPr="00D75A51">
              <w:rPr>
                <w:rFonts w:ascii="仿宋_GB2312" w:eastAsia="仿宋_GB2312" w:cs="宋体" w:hint="eastAsia"/>
                <w:sz w:val="15"/>
                <w:szCs w:val="15"/>
              </w:rPr>
              <w:t>国窖</w:t>
            </w:r>
            <w:proofErr w:type="gramEnd"/>
            <w:r w:rsidRPr="00D75A51">
              <w:rPr>
                <w:rFonts w:ascii="仿宋_GB2312" w:eastAsia="仿宋_GB2312" w:cs="宋体" w:hint="eastAsia"/>
                <w:sz w:val="15"/>
                <w:szCs w:val="15"/>
              </w:rPr>
              <w:t>1573的销售价格为810元/瓶、习酒1988的销售价格为465元/瓶，</w:t>
            </w:r>
            <w:r w:rsidRPr="00D75A51">
              <w:rPr>
                <w:rFonts w:ascii="仿宋_GB2312" w:eastAsia="仿宋_GB2312" w:cs="仿宋" w:hint="eastAsia"/>
                <w:color w:val="000000"/>
                <w:sz w:val="15"/>
                <w:szCs w:val="15"/>
              </w:rPr>
              <w:t>违法经营额合计6910元。当事人无法</w:t>
            </w:r>
            <w:r w:rsidRPr="00D75A51">
              <w:rPr>
                <w:rFonts w:ascii="仿宋_GB2312" w:eastAsia="仿宋_GB2312" w:cs="宋体" w:hint="eastAsia"/>
                <w:noProof/>
                <w:sz w:val="15"/>
                <w:szCs w:val="15"/>
              </w:rPr>
              <w:t>提供进货查验记录</w:t>
            </w:r>
            <w:r w:rsidRPr="00D75A51">
              <w:rPr>
                <w:rFonts w:ascii="仿宋_GB2312" w:eastAsia="仿宋_GB2312" w:cs="仿宋" w:hint="eastAsia"/>
                <w:color w:val="000000"/>
                <w:sz w:val="15"/>
                <w:szCs w:val="15"/>
              </w:rPr>
              <w:t>和进货票据来源。经陕西西凤酒股份有限公司、贵州习酒股份有限公司和泸州老窖股份有限公司分别鉴定上述</w:t>
            </w:r>
            <w:r w:rsidRPr="00D75A51">
              <w:rPr>
                <w:rFonts w:ascii="仿宋_GB2312" w:eastAsia="仿宋_GB2312" w:cs="宋体" w:hint="eastAsia"/>
                <w:noProof/>
                <w:sz w:val="15"/>
                <w:szCs w:val="15"/>
              </w:rPr>
              <w:t>白酒</w:t>
            </w:r>
            <w:r w:rsidRPr="00D75A51">
              <w:rPr>
                <w:rFonts w:ascii="仿宋_GB2312" w:eastAsia="仿宋_GB2312" w:cs="仿宋" w:hint="eastAsia"/>
                <w:color w:val="000000"/>
                <w:sz w:val="15"/>
                <w:szCs w:val="15"/>
              </w:rPr>
              <w:t>为商标侵权商品，</w:t>
            </w:r>
            <w:r w:rsidRPr="00D75A51">
              <w:rPr>
                <w:rFonts w:ascii="仿宋_GB2312" w:eastAsia="仿宋_GB2312" w:cs="仿宋_GB2312" w:hint="eastAsia"/>
                <w:sz w:val="15"/>
                <w:szCs w:val="15"/>
              </w:rPr>
              <w:t>当事人</w:t>
            </w:r>
            <w:r w:rsidRPr="00D75A5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已涉嫌构成侵犯注册</w:t>
            </w:r>
            <w:r w:rsidRPr="00D75A51">
              <w:rPr>
                <w:rFonts w:ascii="仿宋_GB2312" w:eastAsia="仿宋_GB2312" w:hAnsi="Simsun" w:cs="宋体" w:hint="eastAsia"/>
                <w:color w:val="000000"/>
                <w:kern w:val="0"/>
                <w:sz w:val="15"/>
                <w:szCs w:val="15"/>
              </w:rPr>
              <w:t>商标专用权的违法行为。</w:t>
            </w:r>
          </w:p>
        </w:tc>
        <w:tc>
          <w:tcPr>
            <w:tcW w:w="2478" w:type="dxa"/>
            <w:vAlign w:val="center"/>
          </w:tcPr>
          <w:p w:rsidR="00D75A51" w:rsidRPr="00D75A51" w:rsidRDefault="00D75A51" w:rsidP="00D75A51">
            <w:pPr>
              <w:widowControl/>
              <w:shd w:val="clear" w:color="auto" w:fill="FFFFFF"/>
              <w:spacing w:line="320" w:lineRule="exact"/>
              <w:ind w:firstLineChars="200" w:firstLine="300"/>
              <w:jc w:val="left"/>
              <w:textAlignment w:val="top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D75A5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依据《中华人民共和国商标法》第六十条第二款</w:t>
            </w:r>
            <w:r w:rsidRPr="00D75A51">
              <w:rPr>
                <w:rFonts w:ascii="仿宋_GB2312" w:eastAsia="仿宋_GB2312" w:cs="仿宋_GB2312" w:hint="eastAsia"/>
                <w:sz w:val="15"/>
                <w:szCs w:val="15"/>
              </w:rPr>
              <w:t>和《中华人民共和国食品安全法》第一百二十六条第一款第三项之规定，结合当事人违法行为的具体事实和情节，</w:t>
            </w:r>
            <w:r w:rsidRPr="00D75A5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责令当事人改正上述违法行为，并对当事人</w:t>
            </w:r>
            <w:proofErr w:type="gramStart"/>
            <w:r w:rsidRPr="00D75A5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作出</w:t>
            </w:r>
            <w:proofErr w:type="gramEnd"/>
            <w:r w:rsidRPr="00D75A5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如下行政处罚：</w:t>
            </w:r>
          </w:p>
          <w:p w:rsidR="00D75A51" w:rsidRPr="00D75A51" w:rsidRDefault="00D75A51" w:rsidP="00D75A51">
            <w:pPr>
              <w:widowControl/>
              <w:numPr>
                <w:ilvl w:val="0"/>
                <w:numId w:val="1"/>
              </w:numPr>
              <w:shd w:val="clear" w:color="auto" w:fill="FFFFFF"/>
              <w:spacing w:line="32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sz w:val="15"/>
                <w:szCs w:val="15"/>
              </w:rPr>
            </w:pPr>
            <w:r w:rsidRPr="00D75A5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警告;</w:t>
            </w:r>
          </w:p>
          <w:p w:rsidR="00D75A51" w:rsidRPr="00D75A51" w:rsidRDefault="00D75A51" w:rsidP="00D75A51">
            <w:pPr>
              <w:widowControl/>
              <w:shd w:val="clear" w:color="auto" w:fill="FFFFFF"/>
              <w:spacing w:line="320" w:lineRule="exact"/>
              <w:jc w:val="left"/>
              <w:textAlignment w:val="top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D75A5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 xml:space="preserve">    2、 没收商标侵权的</w:t>
            </w:r>
            <w:r w:rsidRPr="00D75A51">
              <w:rPr>
                <w:rFonts w:ascii="仿宋_GB2312" w:eastAsia="仿宋_GB2312" w:cs="宋体" w:hint="eastAsia"/>
                <w:sz w:val="15"/>
                <w:szCs w:val="15"/>
              </w:rPr>
              <w:t>西凤六年4瓶、西风华山论剑10年2瓶、西风华山论剑20年2瓶、</w:t>
            </w:r>
            <w:proofErr w:type="gramStart"/>
            <w:r w:rsidRPr="00D75A51">
              <w:rPr>
                <w:rFonts w:ascii="仿宋_GB2312" w:eastAsia="仿宋_GB2312" w:cs="宋体" w:hint="eastAsia"/>
                <w:sz w:val="15"/>
                <w:szCs w:val="15"/>
              </w:rPr>
              <w:t>国窖1573/6瓶</w:t>
            </w:r>
            <w:proofErr w:type="gramEnd"/>
            <w:r w:rsidRPr="00D75A51">
              <w:rPr>
                <w:rFonts w:ascii="仿宋_GB2312" w:eastAsia="仿宋_GB2312" w:cs="宋体" w:hint="eastAsia"/>
                <w:sz w:val="15"/>
                <w:szCs w:val="15"/>
              </w:rPr>
              <w:t>、习酒1988/2瓶</w:t>
            </w:r>
            <w:r w:rsidRPr="00D75A5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 xml:space="preserve">； </w:t>
            </w:r>
          </w:p>
          <w:p w:rsidR="00D75A51" w:rsidRPr="00D75A51" w:rsidRDefault="00D75A51" w:rsidP="00D75A51">
            <w:pPr>
              <w:widowControl/>
              <w:shd w:val="clear" w:color="auto" w:fill="FFFFFF"/>
              <w:spacing w:line="320" w:lineRule="exact"/>
              <w:ind w:firstLineChars="200" w:firstLine="300"/>
              <w:jc w:val="left"/>
              <w:textAlignment w:val="top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D75A5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3、罚款人民币9500元整。</w:t>
            </w:r>
          </w:p>
          <w:p w:rsidR="00052B9B" w:rsidRPr="00DB6B18" w:rsidRDefault="00052B9B" w:rsidP="004E3C02">
            <w:pPr>
              <w:widowControl/>
              <w:shd w:val="clear" w:color="auto" w:fill="FFFFFF"/>
              <w:spacing w:line="560" w:lineRule="exact"/>
              <w:jc w:val="left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052B9B" w:rsidRDefault="00DB6B18" w:rsidP="00D75A51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</w:t>
            </w:r>
            <w:r w:rsidR="00D75A5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年1月2日，我局向当事人送达了西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市监处罚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〔2023〕0</w:t>
            </w:r>
            <w:r w:rsidR="00D75A5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772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号行政处罚决定书，当事人应在收到本处罚决定书之日起十五日内缴纳罚款。到期不缴纳罚款的，依据《中华人民共和国行政处罚法》第七十二条的规定，本局（队）将每日按罚款数额的百分之三加处罚款，并依法申请人民法院强制执行。</w:t>
            </w:r>
          </w:p>
        </w:tc>
        <w:tc>
          <w:tcPr>
            <w:tcW w:w="590" w:type="dxa"/>
            <w:vAlign w:val="center"/>
          </w:tcPr>
          <w:p w:rsidR="00052B9B" w:rsidRDefault="00DB6B18">
            <w:pPr>
              <w:topLinePunct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2023年1</w:t>
            </w:r>
            <w:r w:rsidR="00D75A5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D75A5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052B9B" w:rsidRDefault="00052B9B"/>
    <w:sectPr w:rsidR="00052B9B" w:rsidSect="00052B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0D9"/>
    <w:multiLevelType w:val="hybridMultilevel"/>
    <w:tmpl w:val="C764FE9A"/>
    <w:lvl w:ilvl="0" w:tplc="E1DA103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FmNWYxY2EzNDNhZTZkOWE2N2RkY2RhNTU4YTU2YzIifQ=="/>
  </w:docVars>
  <w:rsids>
    <w:rsidRoot w:val="00530589"/>
    <w:rsid w:val="00052B9B"/>
    <w:rsid w:val="001A5F90"/>
    <w:rsid w:val="002002F9"/>
    <w:rsid w:val="002406F2"/>
    <w:rsid w:val="00327A69"/>
    <w:rsid w:val="00341229"/>
    <w:rsid w:val="003532FE"/>
    <w:rsid w:val="00383527"/>
    <w:rsid w:val="004415DD"/>
    <w:rsid w:val="004515B0"/>
    <w:rsid w:val="004B2C49"/>
    <w:rsid w:val="004E3C02"/>
    <w:rsid w:val="00530589"/>
    <w:rsid w:val="005515D1"/>
    <w:rsid w:val="00563445"/>
    <w:rsid w:val="005E220D"/>
    <w:rsid w:val="006B684D"/>
    <w:rsid w:val="00812165"/>
    <w:rsid w:val="008178C2"/>
    <w:rsid w:val="008A0464"/>
    <w:rsid w:val="00932571"/>
    <w:rsid w:val="00964D52"/>
    <w:rsid w:val="009B00D6"/>
    <w:rsid w:val="00AB1534"/>
    <w:rsid w:val="00B16EB9"/>
    <w:rsid w:val="00BA3BA4"/>
    <w:rsid w:val="00BE0CFF"/>
    <w:rsid w:val="00C00B98"/>
    <w:rsid w:val="00C046DD"/>
    <w:rsid w:val="00CB3328"/>
    <w:rsid w:val="00D01266"/>
    <w:rsid w:val="00D75A51"/>
    <w:rsid w:val="00DB4E89"/>
    <w:rsid w:val="00DB6B18"/>
    <w:rsid w:val="00E43078"/>
    <w:rsid w:val="00F779B1"/>
    <w:rsid w:val="00F86B06"/>
    <w:rsid w:val="08C65096"/>
    <w:rsid w:val="0D904732"/>
    <w:rsid w:val="0DED62DF"/>
    <w:rsid w:val="22C17877"/>
    <w:rsid w:val="27455C6D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9B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52B9B"/>
    <w:rPr>
      <w:sz w:val="18"/>
      <w:szCs w:val="18"/>
    </w:rPr>
  </w:style>
  <w:style w:type="paragraph" w:styleId="a4">
    <w:name w:val="footer"/>
    <w:basedOn w:val="a"/>
    <w:link w:val="Char0"/>
    <w:rsid w:val="00052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52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052B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qFormat/>
    <w:rsid w:val="00052B9B"/>
    <w:rPr>
      <w:rFonts w:ascii="Times New Roman" w:eastAsia="方正仿宋简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52B9B"/>
    <w:rPr>
      <w:rFonts w:ascii="Times New Roman" w:eastAsia="方正仿宋简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052B9B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745</Characters>
  <Application>Microsoft Office Word</Application>
  <DocSecurity>0</DocSecurity>
  <Lines>6</Lines>
  <Paragraphs>1</Paragraphs>
  <ScaleCrop>false</ScaleCrop>
  <Company>Lenovo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2024-01-10T08:19:00Z</cp:lastPrinted>
  <dcterms:created xsi:type="dcterms:W3CDTF">2024-01-10T08:19:00Z</dcterms:created>
  <dcterms:modified xsi:type="dcterms:W3CDTF">2024-01-10T08:20:00Z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5D229A5D1EAD4321960600338C2B5A3B_13</vt:lpwstr>
  </property>
</Properties>
</file>