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806" w:rsidRPr="001F781E" w:rsidRDefault="007B1806" w:rsidP="001F781E">
      <w:pPr>
        <w:jc w:val="center"/>
        <w:rPr>
          <w:rFonts w:ascii="方正小标宋简体" w:eastAsia="方正小标宋简体"/>
          <w:sz w:val="36"/>
        </w:rPr>
      </w:pPr>
      <w:r>
        <w:rPr>
          <w:rFonts w:ascii="方正小标宋简体" w:eastAsia="方正小标宋简体"/>
          <w:sz w:val="36"/>
        </w:rPr>
        <w:t>201</w:t>
      </w:r>
      <w:r w:rsidR="00A55C01">
        <w:rPr>
          <w:rFonts w:ascii="方正小标宋简体" w:eastAsia="方正小标宋简体" w:hint="eastAsia"/>
          <w:sz w:val="36"/>
        </w:rPr>
        <w:t>9</w:t>
      </w:r>
      <w:r>
        <w:rPr>
          <w:rFonts w:ascii="方正小标宋简体" w:eastAsia="方正小标宋简体" w:hint="eastAsia"/>
          <w:sz w:val="36"/>
        </w:rPr>
        <w:t>年药械化行</w:t>
      </w:r>
      <w:r w:rsidRPr="001F781E">
        <w:rPr>
          <w:rFonts w:ascii="方正小标宋简体" w:eastAsia="方正小标宋简体" w:hint="eastAsia"/>
          <w:sz w:val="36"/>
        </w:rPr>
        <w:t>政处罚案件信息公开表</w:t>
      </w:r>
    </w:p>
    <w:p w:rsidR="007B1806" w:rsidRPr="005D7E42" w:rsidRDefault="007B1806">
      <w:pPr>
        <w:rPr>
          <w:b/>
        </w:rPr>
      </w:pPr>
      <w:r>
        <w:rPr>
          <w:rFonts w:hint="eastAsia"/>
          <w:sz w:val="24"/>
        </w:rPr>
        <w:t>作出处罚的机关名称</w:t>
      </w:r>
      <w:r>
        <w:rPr>
          <w:rFonts w:hint="eastAsia"/>
          <w:b/>
          <w:sz w:val="24"/>
        </w:rPr>
        <w:t>：</w:t>
      </w:r>
      <w:r w:rsidRPr="005D7E42">
        <w:rPr>
          <w:rFonts w:hint="eastAsia"/>
          <w:b/>
          <w:sz w:val="24"/>
        </w:rPr>
        <w:t>西安市</w:t>
      </w:r>
      <w:r w:rsidR="00F35B57">
        <w:rPr>
          <w:rFonts w:hint="eastAsia"/>
          <w:b/>
          <w:sz w:val="24"/>
        </w:rPr>
        <w:t>市场</w:t>
      </w:r>
      <w:r w:rsidRPr="005D7E42">
        <w:rPr>
          <w:rFonts w:hint="eastAsia"/>
          <w:b/>
          <w:sz w:val="24"/>
        </w:rPr>
        <w:t>监督管理局</w:t>
      </w:r>
    </w:p>
    <w:p w:rsidR="007B1806" w:rsidRDefault="007B1806"/>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92"/>
        <w:gridCol w:w="1276"/>
        <w:gridCol w:w="1559"/>
        <w:gridCol w:w="1559"/>
        <w:gridCol w:w="1134"/>
        <w:gridCol w:w="992"/>
        <w:gridCol w:w="3402"/>
        <w:gridCol w:w="2268"/>
        <w:gridCol w:w="1701"/>
        <w:gridCol w:w="851"/>
      </w:tblGrid>
      <w:tr w:rsidR="007B1806" w:rsidRPr="00654582" w:rsidTr="004473C7">
        <w:trPr>
          <w:trHeight w:val="1018"/>
        </w:trPr>
        <w:tc>
          <w:tcPr>
            <w:tcW w:w="392" w:type="dxa"/>
            <w:vAlign w:val="center"/>
          </w:tcPr>
          <w:p w:rsidR="007B1806" w:rsidRPr="00E427A2" w:rsidRDefault="007B1806" w:rsidP="008E681A">
            <w:pPr>
              <w:jc w:val="center"/>
              <w:rPr>
                <w:rFonts w:ascii="仿宋_GB2312" w:eastAsia="仿宋_GB2312"/>
                <w:sz w:val="24"/>
              </w:rPr>
            </w:pPr>
            <w:r w:rsidRPr="00E427A2">
              <w:rPr>
                <w:rFonts w:ascii="仿宋_GB2312" w:eastAsia="仿宋_GB2312" w:hint="eastAsia"/>
                <w:sz w:val="24"/>
              </w:rPr>
              <w:t>序号</w:t>
            </w:r>
          </w:p>
        </w:tc>
        <w:tc>
          <w:tcPr>
            <w:tcW w:w="1276" w:type="dxa"/>
            <w:vAlign w:val="center"/>
          </w:tcPr>
          <w:p w:rsidR="007B1806" w:rsidRPr="00E427A2" w:rsidRDefault="007B1806" w:rsidP="008E681A">
            <w:pPr>
              <w:jc w:val="center"/>
              <w:rPr>
                <w:rFonts w:ascii="仿宋_GB2312" w:eastAsia="仿宋_GB2312"/>
                <w:sz w:val="24"/>
              </w:rPr>
            </w:pPr>
            <w:r w:rsidRPr="00E427A2">
              <w:rPr>
                <w:rFonts w:ascii="仿宋_GB2312" w:eastAsia="仿宋_GB2312" w:hint="eastAsia"/>
                <w:sz w:val="24"/>
              </w:rPr>
              <w:t>行政处罚决定书文号</w:t>
            </w:r>
          </w:p>
        </w:tc>
        <w:tc>
          <w:tcPr>
            <w:tcW w:w="1559" w:type="dxa"/>
            <w:vAlign w:val="center"/>
          </w:tcPr>
          <w:p w:rsidR="007B1806" w:rsidRPr="00E427A2" w:rsidRDefault="007B1806" w:rsidP="008E681A">
            <w:pPr>
              <w:jc w:val="center"/>
              <w:rPr>
                <w:rFonts w:ascii="仿宋_GB2312" w:eastAsia="仿宋_GB2312"/>
                <w:sz w:val="24"/>
              </w:rPr>
            </w:pPr>
            <w:r w:rsidRPr="00E427A2">
              <w:rPr>
                <w:rFonts w:ascii="仿宋_GB2312" w:eastAsia="仿宋_GB2312" w:hint="eastAsia"/>
                <w:sz w:val="24"/>
              </w:rPr>
              <w:t>案件名称</w:t>
            </w:r>
          </w:p>
        </w:tc>
        <w:tc>
          <w:tcPr>
            <w:tcW w:w="1559" w:type="dxa"/>
            <w:vAlign w:val="center"/>
          </w:tcPr>
          <w:p w:rsidR="007B1806" w:rsidRPr="00E427A2" w:rsidRDefault="007B1806" w:rsidP="008E681A">
            <w:pPr>
              <w:jc w:val="center"/>
              <w:rPr>
                <w:rFonts w:ascii="仿宋_GB2312" w:eastAsia="仿宋_GB2312"/>
                <w:sz w:val="24"/>
              </w:rPr>
            </w:pPr>
            <w:r w:rsidRPr="00E427A2">
              <w:rPr>
                <w:rFonts w:ascii="仿宋_GB2312" w:eastAsia="仿宋_GB2312" w:hint="eastAsia"/>
                <w:sz w:val="24"/>
              </w:rPr>
              <w:t>违法企业名称或违法自然人姓名</w:t>
            </w:r>
          </w:p>
        </w:tc>
        <w:tc>
          <w:tcPr>
            <w:tcW w:w="1134" w:type="dxa"/>
            <w:vAlign w:val="center"/>
          </w:tcPr>
          <w:p w:rsidR="007B1806" w:rsidRPr="00E427A2" w:rsidRDefault="004D56B0" w:rsidP="008E681A">
            <w:pPr>
              <w:jc w:val="center"/>
              <w:rPr>
                <w:rFonts w:ascii="仿宋_GB2312" w:eastAsia="仿宋_GB2312"/>
                <w:sz w:val="24"/>
              </w:rPr>
            </w:pPr>
            <w:r w:rsidRPr="00E427A2">
              <w:rPr>
                <w:rFonts w:ascii="仿宋_GB2312" w:eastAsia="仿宋_GB2312" w:hint="eastAsia"/>
                <w:sz w:val="24"/>
              </w:rPr>
              <w:t>统一社会信用代码</w:t>
            </w:r>
            <w:r w:rsidR="00AC45E9">
              <w:rPr>
                <w:rFonts w:ascii="仿宋_GB2312" w:eastAsia="仿宋_GB2312" w:hint="eastAsia"/>
                <w:sz w:val="24"/>
              </w:rPr>
              <w:t>（登记号）</w:t>
            </w:r>
          </w:p>
        </w:tc>
        <w:tc>
          <w:tcPr>
            <w:tcW w:w="992" w:type="dxa"/>
            <w:vAlign w:val="center"/>
          </w:tcPr>
          <w:p w:rsidR="007B1806" w:rsidRPr="00E427A2" w:rsidRDefault="007B1806" w:rsidP="008E681A">
            <w:pPr>
              <w:jc w:val="center"/>
              <w:rPr>
                <w:rFonts w:ascii="仿宋_GB2312" w:eastAsia="仿宋_GB2312"/>
                <w:sz w:val="24"/>
              </w:rPr>
            </w:pPr>
            <w:r w:rsidRPr="00E427A2">
              <w:rPr>
                <w:rFonts w:ascii="仿宋_GB2312" w:eastAsia="仿宋_GB2312" w:hint="eastAsia"/>
                <w:sz w:val="24"/>
              </w:rPr>
              <w:t>法定代表人姓名</w:t>
            </w:r>
          </w:p>
        </w:tc>
        <w:tc>
          <w:tcPr>
            <w:tcW w:w="3402" w:type="dxa"/>
            <w:tcBorders>
              <w:right w:val="single" w:sz="4" w:space="0" w:color="auto"/>
            </w:tcBorders>
            <w:vAlign w:val="center"/>
          </w:tcPr>
          <w:p w:rsidR="00383443" w:rsidRPr="00E427A2" w:rsidRDefault="007B1806" w:rsidP="008E681A">
            <w:pPr>
              <w:jc w:val="center"/>
              <w:rPr>
                <w:rFonts w:ascii="仿宋_GB2312" w:eastAsia="仿宋_GB2312"/>
                <w:sz w:val="24"/>
              </w:rPr>
            </w:pPr>
            <w:r w:rsidRPr="00E427A2">
              <w:rPr>
                <w:rFonts w:ascii="仿宋_GB2312" w:eastAsia="仿宋_GB2312" w:hint="eastAsia"/>
                <w:sz w:val="24"/>
              </w:rPr>
              <w:t>主要违法</w:t>
            </w:r>
          </w:p>
          <w:p w:rsidR="007B1806" w:rsidRPr="00E427A2" w:rsidRDefault="007B1806" w:rsidP="008E681A">
            <w:pPr>
              <w:jc w:val="center"/>
              <w:rPr>
                <w:rFonts w:ascii="仿宋_GB2312" w:eastAsia="仿宋_GB2312"/>
                <w:sz w:val="24"/>
              </w:rPr>
            </w:pPr>
            <w:r w:rsidRPr="00E427A2">
              <w:rPr>
                <w:rFonts w:ascii="仿宋_GB2312" w:eastAsia="仿宋_GB2312" w:hint="eastAsia"/>
                <w:sz w:val="24"/>
              </w:rPr>
              <w:t>事实</w:t>
            </w:r>
          </w:p>
        </w:tc>
        <w:tc>
          <w:tcPr>
            <w:tcW w:w="2268" w:type="dxa"/>
            <w:tcBorders>
              <w:left w:val="single" w:sz="4" w:space="0" w:color="auto"/>
            </w:tcBorders>
            <w:vAlign w:val="center"/>
          </w:tcPr>
          <w:p w:rsidR="007B1806" w:rsidRPr="00E427A2" w:rsidRDefault="007B1806" w:rsidP="008E681A">
            <w:pPr>
              <w:jc w:val="center"/>
              <w:rPr>
                <w:rFonts w:ascii="仿宋_GB2312" w:eastAsia="仿宋_GB2312"/>
                <w:sz w:val="24"/>
              </w:rPr>
            </w:pPr>
            <w:r w:rsidRPr="00E427A2">
              <w:rPr>
                <w:rFonts w:ascii="仿宋_GB2312" w:eastAsia="仿宋_GB2312" w:hint="eastAsia"/>
                <w:sz w:val="24"/>
              </w:rPr>
              <w:t>行政处罚的种类和依据</w:t>
            </w:r>
          </w:p>
        </w:tc>
        <w:tc>
          <w:tcPr>
            <w:tcW w:w="1701" w:type="dxa"/>
            <w:vAlign w:val="center"/>
          </w:tcPr>
          <w:p w:rsidR="007B1806" w:rsidRPr="00E427A2" w:rsidRDefault="007B1806" w:rsidP="008E681A">
            <w:pPr>
              <w:jc w:val="center"/>
              <w:rPr>
                <w:rFonts w:ascii="仿宋_GB2312" w:eastAsia="仿宋_GB2312"/>
                <w:sz w:val="24"/>
              </w:rPr>
            </w:pPr>
            <w:r w:rsidRPr="00E427A2">
              <w:rPr>
                <w:rFonts w:ascii="仿宋_GB2312" w:eastAsia="仿宋_GB2312" w:hint="eastAsia"/>
                <w:sz w:val="24"/>
              </w:rPr>
              <w:t>行政处罚的履行方式和期限</w:t>
            </w:r>
          </w:p>
        </w:tc>
        <w:tc>
          <w:tcPr>
            <w:tcW w:w="851" w:type="dxa"/>
            <w:vAlign w:val="center"/>
          </w:tcPr>
          <w:p w:rsidR="007B1806" w:rsidRPr="00E427A2" w:rsidRDefault="007B1806" w:rsidP="008E681A">
            <w:pPr>
              <w:jc w:val="center"/>
              <w:rPr>
                <w:rFonts w:ascii="仿宋_GB2312" w:eastAsia="仿宋_GB2312"/>
                <w:sz w:val="24"/>
              </w:rPr>
            </w:pPr>
            <w:r w:rsidRPr="00E427A2">
              <w:rPr>
                <w:rFonts w:ascii="仿宋_GB2312" w:eastAsia="仿宋_GB2312" w:hint="eastAsia"/>
                <w:sz w:val="24"/>
              </w:rPr>
              <w:t>作出处罚的日期</w:t>
            </w:r>
          </w:p>
        </w:tc>
      </w:tr>
      <w:tr w:rsidR="007B1806" w:rsidRPr="00E427A2" w:rsidTr="004473C7">
        <w:trPr>
          <w:trHeight w:val="1018"/>
        </w:trPr>
        <w:tc>
          <w:tcPr>
            <w:tcW w:w="392" w:type="dxa"/>
            <w:vAlign w:val="center"/>
          </w:tcPr>
          <w:p w:rsidR="007B1806" w:rsidRPr="00E427A2" w:rsidRDefault="007B1806" w:rsidP="00965E9E">
            <w:pPr>
              <w:jc w:val="center"/>
              <w:rPr>
                <w:rFonts w:ascii="仿宋_GB2312" w:eastAsia="仿宋_GB2312"/>
                <w:sz w:val="24"/>
                <w:szCs w:val="24"/>
              </w:rPr>
            </w:pPr>
            <w:r w:rsidRPr="00E427A2">
              <w:rPr>
                <w:rFonts w:ascii="仿宋_GB2312" w:eastAsia="仿宋_GB2312" w:hint="eastAsia"/>
                <w:sz w:val="24"/>
                <w:szCs w:val="24"/>
              </w:rPr>
              <w:t>1</w:t>
            </w:r>
          </w:p>
        </w:tc>
        <w:tc>
          <w:tcPr>
            <w:tcW w:w="1276" w:type="dxa"/>
            <w:vAlign w:val="center"/>
          </w:tcPr>
          <w:p w:rsidR="007B1806" w:rsidRPr="00E427A2" w:rsidRDefault="00514DC5" w:rsidP="00514DC5">
            <w:pPr>
              <w:jc w:val="center"/>
              <w:rPr>
                <w:rFonts w:ascii="仿宋_GB2312" w:eastAsia="仿宋_GB2312"/>
                <w:sz w:val="24"/>
                <w:szCs w:val="24"/>
              </w:rPr>
            </w:pPr>
            <w:r>
              <w:rPr>
                <w:rFonts w:ascii="仿宋_GB2312" w:eastAsia="仿宋_GB2312" w:hint="eastAsia"/>
                <w:sz w:val="24"/>
                <w:szCs w:val="24"/>
              </w:rPr>
              <w:t>西市</w:t>
            </w:r>
            <w:r w:rsidR="007B1806" w:rsidRPr="00E427A2">
              <w:rPr>
                <w:rFonts w:ascii="仿宋_GB2312" w:eastAsia="仿宋_GB2312" w:hint="eastAsia"/>
                <w:sz w:val="24"/>
                <w:szCs w:val="24"/>
              </w:rPr>
              <w:t>监药罚[201</w:t>
            </w:r>
            <w:r w:rsidR="00A06202">
              <w:rPr>
                <w:rFonts w:ascii="仿宋_GB2312" w:eastAsia="仿宋_GB2312" w:hint="eastAsia"/>
                <w:sz w:val="24"/>
                <w:szCs w:val="24"/>
              </w:rPr>
              <w:t>9</w:t>
            </w:r>
            <w:r w:rsidR="007B1806" w:rsidRPr="00E427A2">
              <w:rPr>
                <w:rFonts w:ascii="仿宋_GB2312" w:eastAsia="仿宋_GB2312" w:hint="eastAsia"/>
                <w:sz w:val="24"/>
                <w:szCs w:val="24"/>
              </w:rPr>
              <w:t>]</w:t>
            </w:r>
            <w:r w:rsidR="00A15CA0">
              <w:rPr>
                <w:rFonts w:ascii="仿宋_GB2312" w:eastAsia="仿宋_GB2312" w:hint="eastAsia"/>
                <w:sz w:val="24"/>
                <w:szCs w:val="24"/>
              </w:rPr>
              <w:t>10</w:t>
            </w:r>
            <w:r w:rsidR="007B1806" w:rsidRPr="00E427A2">
              <w:rPr>
                <w:rFonts w:ascii="仿宋_GB2312" w:eastAsia="仿宋_GB2312" w:hint="eastAsia"/>
                <w:sz w:val="24"/>
                <w:szCs w:val="24"/>
              </w:rPr>
              <w:t>号</w:t>
            </w:r>
          </w:p>
        </w:tc>
        <w:tc>
          <w:tcPr>
            <w:tcW w:w="1559" w:type="dxa"/>
            <w:vAlign w:val="center"/>
          </w:tcPr>
          <w:p w:rsidR="007B1806" w:rsidRPr="00A15CA0" w:rsidRDefault="00A15CA0" w:rsidP="00AC45E9">
            <w:pPr>
              <w:rPr>
                <w:rFonts w:ascii="仿宋_GB2312" w:eastAsia="仿宋_GB2312"/>
                <w:sz w:val="24"/>
                <w:szCs w:val="24"/>
              </w:rPr>
            </w:pPr>
            <w:r w:rsidRPr="00A15CA0">
              <w:rPr>
                <w:rFonts w:ascii="仿宋_GB2312" w:eastAsia="仿宋_GB2312" w:hAnsi="Times New Roman" w:cs="仿宋_GB2312" w:hint="eastAsia"/>
                <w:bCs/>
                <w:sz w:val="24"/>
                <w:szCs w:val="24"/>
              </w:rPr>
              <w:t>陕西省药材公司城区医药采购供应站销售劣药“复方桔梗止咳片”</w:t>
            </w:r>
            <w:r>
              <w:rPr>
                <w:rFonts w:ascii="仿宋_GB2312" w:eastAsia="仿宋_GB2312" w:hAnsi="Times New Roman" w:cs="仿宋_GB2312" w:hint="eastAsia"/>
                <w:bCs/>
                <w:sz w:val="24"/>
                <w:szCs w:val="24"/>
              </w:rPr>
              <w:t>案</w:t>
            </w:r>
          </w:p>
        </w:tc>
        <w:tc>
          <w:tcPr>
            <w:tcW w:w="1559" w:type="dxa"/>
            <w:vAlign w:val="center"/>
          </w:tcPr>
          <w:p w:rsidR="007B1806" w:rsidRPr="00A06202" w:rsidRDefault="00A15CA0" w:rsidP="00895DD4">
            <w:pPr>
              <w:jc w:val="center"/>
              <w:rPr>
                <w:rFonts w:ascii="仿宋_GB2312" w:eastAsia="仿宋_GB2312"/>
                <w:sz w:val="24"/>
                <w:szCs w:val="24"/>
              </w:rPr>
            </w:pPr>
            <w:r w:rsidRPr="00A15CA0">
              <w:rPr>
                <w:rFonts w:ascii="仿宋_GB2312" w:eastAsia="仿宋_GB2312" w:hAnsi="Times New Roman" w:cs="仿宋_GB2312" w:hint="eastAsia"/>
                <w:bCs/>
                <w:sz w:val="24"/>
                <w:szCs w:val="24"/>
              </w:rPr>
              <w:t>陕西省药材公司城区医药采购供应站</w:t>
            </w:r>
          </w:p>
        </w:tc>
        <w:tc>
          <w:tcPr>
            <w:tcW w:w="1134" w:type="dxa"/>
            <w:vAlign w:val="center"/>
          </w:tcPr>
          <w:p w:rsidR="007B1806" w:rsidRPr="00AC45E9" w:rsidRDefault="00A15CA0" w:rsidP="00172FE1">
            <w:pPr>
              <w:jc w:val="center"/>
              <w:rPr>
                <w:rFonts w:ascii="仿宋_GB2312" w:eastAsia="仿宋_GB2312" w:hAnsi="仿宋" w:cs="仿宋_GB2312"/>
                <w:bCs/>
                <w:color w:val="000000"/>
                <w:sz w:val="24"/>
                <w:szCs w:val="24"/>
              </w:rPr>
            </w:pPr>
            <w:r>
              <w:rPr>
                <w:rFonts w:ascii="仿宋_GB2312" w:eastAsia="仿宋_GB2312" w:hAnsi="Times New Roman" w:cs="仿宋_GB2312" w:hint="eastAsia"/>
                <w:sz w:val="24"/>
                <w:szCs w:val="24"/>
              </w:rPr>
              <w:t>91610103220532746C</w:t>
            </w:r>
          </w:p>
        </w:tc>
        <w:tc>
          <w:tcPr>
            <w:tcW w:w="992" w:type="dxa"/>
            <w:vAlign w:val="center"/>
          </w:tcPr>
          <w:p w:rsidR="007B1806" w:rsidRPr="00E427A2" w:rsidRDefault="00A15CA0">
            <w:pPr>
              <w:rPr>
                <w:rFonts w:ascii="仿宋_GB2312" w:eastAsia="仿宋_GB2312"/>
                <w:sz w:val="24"/>
                <w:szCs w:val="24"/>
              </w:rPr>
            </w:pPr>
            <w:r w:rsidRPr="00A15CA0">
              <w:rPr>
                <w:rFonts w:ascii="仿宋_GB2312" w:eastAsia="仿宋_GB2312" w:hAnsi="Times New Roman" w:cs="仿宋_GB2312" w:hint="eastAsia"/>
                <w:sz w:val="24"/>
                <w:szCs w:val="24"/>
              </w:rPr>
              <w:t>穆雪丽</w:t>
            </w:r>
          </w:p>
        </w:tc>
        <w:tc>
          <w:tcPr>
            <w:tcW w:w="3402" w:type="dxa"/>
            <w:tcBorders>
              <w:right w:val="single" w:sz="4" w:space="0" w:color="auto"/>
            </w:tcBorders>
            <w:vAlign w:val="center"/>
          </w:tcPr>
          <w:p w:rsidR="007B1806" w:rsidRPr="005019B7" w:rsidRDefault="00A15CA0" w:rsidP="0060084F">
            <w:pPr>
              <w:spacing w:line="240" w:lineRule="exact"/>
              <w:jc w:val="left"/>
              <w:rPr>
                <w:rFonts w:ascii="仿宋_GB2312" w:eastAsia="仿宋_GB2312"/>
                <w:sz w:val="24"/>
                <w:szCs w:val="24"/>
              </w:rPr>
            </w:pPr>
            <w:r w:rsidRPr="00421752">
              <w:rPr>
                <w:rFonts w:ascii="仿宋_GB2312" w:eastAsia="仿宋_GB2312" w:hAnsi="Times New Roman" w:cs="仿宋" w:hint="eastAsia"/>
                <w:sz w:val="24"/>
              </w:rPr>
              <w:t>根据郑州市食品药品稽查支队《关于协查辅仁药业集团医药有限公司销售“复方桔梗止咳片”有关问题的函》</w:t>
            </w:r>
            <w:r>
              <w:rPr>
                <w:rFonts w:ascii="仿宋_GB2312" w:eastAsia="仿宋_GB2312" w:hAnsi="Times New Roman" w:cs="仿宋" w:hint="eastAsia"/>
                <w:sz w:val="24"/>
              </w:rPr>
              <w:t>，</w:t>
            </w:r>
            <w:r w:rsidRPr="00421752">
              <w:rPr>
                <w:rFonts w:ascii="仿宋_GB2312" w:eastAsia="仿宋_GB2312" w:hAnsi="Times New Roman" w:cs="仿宋" w:hint="eastAsia"/>
                <w:sz w:val="24"/>
              </w:rPr>
              <w:t>显示安徽仁和药业有限公司生产的批号为171001的“复方桔梗止咳片”，经检验，结论为“重量差异”不符合规定，违反了《中华人民共和国药品管理法》第四十九条第三款第六项之规定，上述药品应按劣药论处。</w:t>
            </w:r>
            <w:r w:rsidRPr="0091694C">
              <w:rPr>
                <w:rFonts w:ascii="仿宋_GB2312" w:eastAsia="仿宋_GB2312" w:hAnsi="Times New Roman" w:cs="仿宋" w:hint="eastAsia"/>
                <w:sz w:val="24"/>
              </w:rPr>
              <w:t>经调查，</w:t>
            </w:r>
            <w:r w:rsidRPr="00421752">
              <w:rPr>
                <w:rFonts w:ascii="仿宋_GB2312" w:eastAsia="仿宋_GB2312" w:hAnsi="Times New Roman" w:cs="仿宋" w:hint="eastAsia"/>
                <w:sz w:val="24"/>
              </w:rPr>
              <w:t>2017年12月5日，陕西省药材公司城区医药采购供应站从辅仁药业集团医药有限公司购进</w:t>
            </w:r>
            <w:r>
              <w:rPr>
                <w:rFonts w:ascii="仿宋_GB2312" w:eastAsia="仿宋_GB2312" w:hAnsi="Times New Roman" w:cs="仿宋" w:hint="eastAsia"/>
                <w:sz w:val="24"/>
              </w:rPr>
              <w:t>过</w:t>
            </w:r>
            <w:r w:rsidRPr="00421752">
              <w:rPr>
                <w:rFonts w:ascii="仿宋_GB2312" w:eastAsia="仿宋_GB2312" w:hAnsi="Times New Roman" w:cs="仿宋" w:hint="eastAsia"/>
                <w:sz w:val="24"/>
              </w:rPr>
              <w:t>安徽仁和药业有限公司生产</w:t>
            </w:r>
            <w:r>
              <w:rPr>
                <w:rFonts w:ascii="仿宋_GB2312" w:eastAsia="仿宋_GB2312" w:hAnsi="Times New Roman" w:cs="仿宋" w:hint="eastAsia"/>
                <w:sz w:val="24"/>
              </w:rPr>
              <w:t>的</w:t>
            </w:r>
            <w:r w:rsidRPr="00421752">
              <w:rPr>
                <w:rFonts w:ascii="仿宋_GB2312" w:eastAsia="仿宋_GB2312" w:hAnsi="Times New Roman" w:cs="仿宋" w:hint="eastAsia"/>
                <w:sz w:val="24"/>
              </w:rPr>
              <w:t>批号为171001的“复方桔梗止咳片”300盒,购进价格2.9元/盒，销售300盒，销售价格6.0元/盒</w:t>
            </w:r>
            <w:r w:rsidRPr="002B65F5">
              <w:rPr>
                <w:rFonts w:ascii="仿宋_GB2312" w:eastAsia="仿宋_GB2312" w:hAnsi="Times New Roman" w:cs="仿宋" w:hint="eastAsia"/>
                <w:sz w:val="24"/>
              </w:rPr>
              <w:t>。</w:t>
            </w:r>
            <w:r>
              <w:rPr>
                <w:rFonts w:ascii="仿宋_GB2312" w:eastAsia="仿宋_GB2312" w:hAnsi="Times New Roman" w:cs="仿宋" w:hint="eastAsia"/>
                <w:sz w:val="24"/>
              </w:rPr>
              <w:t>该公司</w:t>
            </w:r>
            <w:r w:rsidRPr="00FF10B7">
              <w:rPr>
                <w:rFonts w:ascii="仿宋_GB2312" w:eastAsia="仿宋_GB2312" w:hAnsi="Times New Roman" w:cs="仿宋" w:hint="eastAsia"/>
                <w:sz w:val="24"/>
              </w:rPr>
              <w:t>上述经</w:t>
            </w:r>
            <w:r w:rsidR="0060084F">
              <w:rPr>
                <w:rFonts w:ascii="仿宋_GB2312" w:eastAsia="仿宋_GB2312" w:hAnsi="Times New Roman" w:cs="仿宋" w:hint="eastAsia"/>
                <w:sz w:val="24"/>
              </w:rPr>
              <w:t>营行为违反了《中华人民共和国药品管理法》第四十九条第一款之规定.</w:t>
            </w:r>
            <w:r w:rsidR="0060084F" w:rsidRPr="005019B7">
              <w:rPr>
                <w:rFonts w:ascii="仿宋_GB2312" w:eastAsia="仿宋_GB2312"/>
                <w:sz w:val="24"/>
                <w:szCs w:val="24"/>
              </w:rPr>
              <w:t xml:space="preserve"> </w:t>
            </w:r>
          </w:p>
        </w:tc>
        <w:tc>
          <w:tcPr>
            <w:tcW w:w="2268" w:type="dxa"/>
            <w:tcBorders>
              <w:left w:val="single" w:sz="4" w:space="0" w:color="auto"/>
            </w:tcBorders>
            <w:vAlign w:val="center"/>
          </w:tcPr>
          <w:p w:rsidR="00A15CA0" w:rsidRDefault="007B1806" w:rsidP="00A15CA0">
            <w:pPr>
              <w:spacing w:line="240" w:lineRule="exact"/>
              <w:ind w:firstLineChars="150" w:firstLine="360"/>
              <w:jc w:val="left"/>
              <w:rPr>
                <w:rFonts w:ascii="仿宋_GB2312" w:eastAsia="仿宋_GB2312" w:hAnsiTheme="minorEastAsia" w:cs="仿宋_GB2312" w:hint="eastAsia"/>
                <w:bCs/>
                <w:color w:val="000000"/>
                <w:sz w:val="24"/>
                <w:szCs w:val="24"/>
              </w:rPr>
            </w:pPr>
            <w:r w:rsidRPr="00E427A2">
              <w:rPr>
                <w:rFonts w:ascii="仿宋_GB2312" w:eastAsia="仿宋_GB2312" w:hAnsiTheme="minorEastAsia" w:cs="仿宋_GB2312" w:hint="eastAsia"/>
                <w:bCs/>
                <w:color w:val="000000"/>
                <w:sz w:val="24"/>
                <w:szCs w:val="24"/>
              </w:rPr>
              <w:t>处罚种类</w:t>
            </w:r>
            <w:r w:rsidRPr="00A06202">
              <w:rPr>
                <w:rFonts w:ascii="仿宋_GB2312" w:eastAsia="仿宋_GB2312" w:hAnsiTheme="minorEastAsia" w:cs="仿宋_GB2312" w:hint="eastAsia"/>
                <w:bCs/>
                <w:color w:val="000000"/>
                <w:sz w:val="24"/>
                <w:szCs w:val="24"/>
              </w:rPr>
              <w:t>：</w:t>
            </w:r>
            <w:r w:rsidR="00132472" w:rsidRPr="00132472">
              <w:rPr>
                <w:rFonts w:ascii="仿宋_GB2312" w:eastAsia="仿宋_GB2312" w:hAnsiTheme="minorEastAsia" w:cs="仿宋_GB2312" w:hint="eastAsia"/>
                <w:bCs/>
                <w:color w:val="000000"/>
                <w:sz w:val="24"/>
                <w:szCs w:val="24"/>
              </w:rPr>
              <w:t>没收违法所得</w:t>
            </w:r>
            <w:r w:rsidR="00A15CA0">
              <w:rPr>
                <w:rFonts w:ascii="仿宋_GB2312" w:eastAsia="仿宋_GB2312" w:hAnsiTheme="minorEastAsia" w:cs="仿宋_GB2312" w:hint="eastAsia"/>
                <w:bCs/>
                <w:color w:val="000000"/>
                <w:sz w:val="24"/>
                <w:szCs w:val="24"/>
              </w:rPr>
              <w:t>930</w:t>
            </w:r>
            <w:r w:rsidR="00132472" w:rsidRPr="00132472">
              <w:rPr>
                <w:rFonts w:ascii="仿宋_GB2312" w:eastAsia="仿宋_GB2312" w:hAnsiTheme="minorEastAsia" w:cs="仿宋_GB2312" w:hint="eastAsia"/>
                <w:bCs/>
                <w:color w:val="000000"/>
                <w:sz w:val="24"/>
                <w:szCs w:val="24"/>
              </w:rPr>
              <w:t>元</w:t>
            </w:r>
            <w:r w:rsidR="00A15CA0">
              <w:rPr>
                <w:rFonts w:ascii="仿宋_GB2312" w:eastAsia="仿宋_GB2312" w:hAnsiTheme="minorEastAsia" w:cs="仿宋_GB2312" w:hint="eastAsia"/>
                <w:bCs/>
                <w:color w:val="000000"/>
                <w:sz w:val="24"/>
                <w:szCs w:val="24"/>
              </w:rPr>
              <w:t>.</w:t>
            </w:r>
          </w:p>
          <w:p w:rsidR="007B1806" w:rsidRPr="00132472" w:rsidRDefault="00132472" w:rsidP="0060084F">
            <w:pPr>
              <w:spacing w:line="240" w:lineRule="exact"/>
              <w:ind w:firstLineChars="150" w:firstLine="360"/>
              <w:jc w:val="left"/>
              <w:rPr>
                <w:rFonts w:ascii="仿宋_GB2312" w:eastAsia="仿宋_GB2312" w:hAnsi="仿宋" w:cs="仿宋_GB2312"/>
                <w:bCs/>
                <w:color w:val="000000"/>
                <w:sz w:val="24"/>
                <w:szCs w:val="24"/>
              </w:rPr>
            </w:pPr>
            <w:r w:rsidRPr="00132472">
              <w:rPr>
                <w:rFonts w:ascii="仿宋_GB2312" w:eastAsia="仿宋_GB2312" w:hAnsi="Times New Roman" w:cs="仿宋_GB2312" w:hint="eastAsia"/>
                <w:bCs/>
                <w:sz w:val="24"/>
                <w:szCs w:val="24"/>
              </w:rPr>
              <w:t>依据</w:t>
            </w:r>
            <w:r w:rsidR="00A15CA0" w:rsidRPr="00FF10B7">
              <w:rPr>
                <w:rFonts w:ascii="仿宋_GB2312" w:eastAsia="仿宋_GB2312" w:hAnsi="Times New Roman" w:cs="仿宋" w:hint="eastAsia"/>
                <w:sz w:val="24"/>
              </w:rPr>
              <w:t>《中华人民共和国药品管理法实施条例》第七十五条</w:t>
            </w:r>
            <w:r w:rsidR="00A15CA0">
              <w:rPr>
                <w:rFonts w:ascii="仿宋_GB2312" w:eastAsia="仿宋_GB2312" w:hAnsi="Times New Roman" w:cs="仿宋" w:hint="eastAsia"/>
                <w:sz w:val="24"/>
              </w:rPr>
              <w:t>、</w:t>
            </w:r>
            <w:r w:rsidR="00A15CA0" w:rsidRPr="00FF10B7">
              <w:rPr>
                <w:rFonts w:ascii="仿宋_GB2312" w:eastAsia="仿宋_GB2312" w:hAnsi="Times New Roman" w:cs="仿宋" w:hint="eastAsia"/>
                <w:sz w:val="24"/>
              </w:rPr>
              <w:t>《陕西省食品药品行政处罚自由裁量基准（药品类）（试行）》第三条第二款和国家局《关于〈药品管理法〉〈药品管理法实施条例〉“违法所得”问题的批复》的规定</w:t>
            </w:r>
          </w:p>
        </w:tc>
        <w:tc>
          <w:tcPr>
            <w:tcW w:w="1701" w:type="dxa"/>
            <w:vAlign w:val="center"/>
          </w:tcPr>
          <w:p w:rsidR="007B1806" w:rsidRPr="00E427A2" w:rsidRDefault="007B1806" w:rsidP="00D01C32">
            <w:pPr>
              <w:jc w:val="center"/>
              <w:rPr>
                <w:rFonts w:ascii="仿宋_GB2312" w:eastAsia="仿宋_GB2312"/>
                <w:sz w:val="24"/>
                <w:szCs w:val="24"/>
              </w:rPr>
            </w:pPr>
            <w:r w:rsidRPr="00E427A2">
              <w:rPr>
                <w:rFonts w:ascii="仿宋_GB2312" w:eastAsia="仿宋_GB2312" w:hint="eastAsia"/>
                <w:sz w:val="24"/>
                <w:szCs w:val="24"/>
              </w:rPr>
              <w:t>自动履行</w:t>
            </w:r>
          </w:p>
          <w:p w:rsidR="007B1806" w:rsidRPr="00E427A2" w:rsidRDefault="007B1806" w:rsidP="00D01C32">
            <w:pPr>
              <w:jc w:val="center"/>
              <w:rPr>
                <w:rFonts w:ascii="仿宋_GB2312" w:eastAsia="仿宋_GB2312"/>
                <w:sz w:val="24"/>
                <w:szCs w:val="24"/>
              </w:rPr>
            </w:pPr>
            <w:r w:rsidRPr="00E427A2">
              <w:rPr>
                <w:rFonts w:ascii="仿宋_GB2312" w:eastAsia="仿宋_GB2312" w:hint="eastAsia"/>
                <w:sz w:val="24"/>
                <w:szCs w:val="24"/>
              </w:rPr>
              <w:t>接到处罚决定书之日起15个工作日内</w:t>
            </w:r>
          </w:p>
        </w:tc>
        <w:tc>
          <w:tcPr>
            <w:tcW w:w="851" w:type="dxa"/>
            <w:vAlign w:val="center"/>
          </w:tcPr>
          <w:p w:rsidR="007B1806" w:rsidRPr="00E427A2" w:rsidRDefault="007B1806" w:rsidP="00A15CA0">
            <w:pPr>
              <w:jc w:val="center"/>
              <w:rPr>
                <w:rFonts w:ascii="仿宋_GB2312" w:eastAsia="仿宋_GB2312"/>
                <w:sz w:val="24"/>
                <w:szCs w:val="24"/>
              </w:rPr>
            </w:pPr>
            <w:r w:rsidRPr="00E427A2">
              <w:rPr>
                <w:rFonts w:ascii="仿宋_GB2312" w:eastAsia="仿宋_GB2312" w:hint="eastAsia"/>
                <w:sz w:val="24"/>
                <w:szCs w:val="24"/>
              </w:rPr>
              <w:t>201</w:t>
            </w:r>
            <w:r w:rsidR="001E00D5">
              <w:rPr>
                <w:rFonts w:ascii="仿宋_GB2312" w:eastAsia="仿宋_GB2312" w:hint="eastAsia"/>
                <w:sz w:val="24"/>
                <w:szCs w:val="24"/>
              </w:rPr>
              <w:t>9</w:t>
            </w:r>
            <w:r w:rsidRPr="00E427A2">
              <w:rPr>
                <w:rFonts w:ascii="仿宋_GB2312" w:eastAsia="仿宋_GB2312" w:hint="eastAsia"/>
                <w:sz w:val="24"/>
                <w:szCs w:val="24"/>
              </w:rPr>
              <w:t>年</w:t>
            </w:r>
            <w:r w:rsidR="00A15CA0">
              <w:rPr>
                <w:rFonts w:ascii="仿宋_GB2312" w:eastAsia="仿宋_GB2312" w:hint="eastAsia"/>
                <w:sz w:val="24"/>
                <w:szCs w:val="24"/>
              </w:rPr>
              <w:t>11</w:t>
            </w:r>
            <w:r w:rsidRPr="00E427A2">
              <w:rPr>
                <w:rFonts w:ascii="仿宋_GB2312" w:eastAsia="仿宋_GB2312" w:hint="eastAsia"/>
                <w:sz w:val="24"/>
                <w:szCs w:val="24"/>
              </w:rPr>
              <w:t>月</w:t>
            </w:r>
            <w:r w:rsidR="00A15CA0">
              <w:rPr>
                <w:rFonts w:ascii="仿宋_GB2312" w:eastAsia="仿宋_GB2312" w:hint="eastAsia"/>
                <w:sz w:val="24"/>
                <w:szCs w:val="24"/>
              </w:rPr>
              <w:t>26</w:t>
            </w:r>
            <w:r w:rsidRPr="00E427A2">
              <w:rPr>
                <w:rFonts w:ascii="仿宋_GB2312" w:eastAsia="仿宋_GB2312" w:hint="eastAsia"/>
                <w:sz w:val="24"/>
                <w:szCs w:val="24"/>
              </w:rPr>
              <w:t>日</w:t>
            </w:r>
          </w:p>
        </w:tc>
      </w:tr>
    </w:tbl>
    <w:p w:rsidR="007B1806" w:rsidRPr="00E427A2" w:rsidRDefault="007B1806">
      <w:pPr>
        <w:rPr>
          <w:sz w:val="24"/>
          <w:szCs w:val="24"/>
        </w:rPr>
      </w:pPr>
    </w:p>
    <w:sectPr w:rsidR="007B1806" w:rsidRPr="00E427A2" w:rsidSect="007F472B">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758B" w:rsidRDefault="00A1758B" w:rsidP="003D67CB">
      <w:r>
        <w:separator/>
      </w:r>
    </w:p>
  </w:endnote>
  <w:endnote w:type="continuationSeparator" w:id="1">
    <w:p w:rsidR="00A1758B" w:rsidRDefault="00A1758B" w:rsidP="003D67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806" w:rsidRDefault="008671DF">
    <w:pPr>
      <w:pStyle w:val="a6"/>
      <w:jc w:val="center"/>
    </w:pPr>
    <w:fldSimple w:instr=" PAGE   \* MERGEFORMAT ">
      <w:r w:rsidR="0060084F" w:rsidRPr="0060084F">
        <w:rPr>
          <w:noProof/>
          <w:lang w:val="zh-CN"/>
        </w:rPr>
        <w:t>1</w:t>
      </w:r>
    </w:fldSimple>
  </w:p>
  <w:p w:rsidR="007B1806" w:rsidRDefault="007B180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758B" w:rsidRDefault="00A1758B" w:rsidP="003D67CB">
      <w:r>
        <w:separator/>
      </w:r>
    </w:p>
  </w:footnote>
  <w:footnote w:type="continuationSeparator" w:id="1">
    <w:p w:rsidR="00A1758B" w:rsidRDefault="00A1758B" w:rsidP="003D67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806" w:rsidRDefault="007B1806" w:rsidP="002E6CDF">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57D49"/>
    <w:multiLevelType w:val="hybridMultilevel"/>
    <w:tmpl w:val="B716471A"/>
    <w:lvl w:ilvl="0" w:tplc="EF90042E">
      <w:start w:val="1"/>
      <w:numFmt w:val="decimal"/>
      <w:lvlText w:val="%1."/>
      <w:lvlJc w:val="left"/>
      <w:pPr>
        <w:tabs>
          <w:tab w:val="num" w:pos="759"/>
        </w:tabs>
        <w:ind w:left="759" w:hanging="360"/>
      </w:pPr>
      <w:rPr>
        <w:rFonts w:cs="Times New Roman" w:hint="default"/>
      </w:rPr>
    </w:lvl>
    <w:lvl w:ilvl="1" w:tplc="04090019" w:tentative="1">
      <w:start w:val="1"/>
      <w:numFmt w:val="lowerLetter"/>
      <w:lvlText w:val="%2)"/>
      <w:lvlJc w:val="left"/>
      <w:pPr>
        <w:tabs>
          <w:tab w:val="num" w:pos="1239"/>
        </w:tabs>
        <w:ind w:left="1239" w:hanging="420"/>
      </w:pPr>
      <w:rPr>
        <w:rFonts w:cs="Times New Roman"/>
      </w:rPr>
    </w:lvl>
    <w:lvl w:ilvl="2" w:tplc="0409001B" w:tentative="1">
      <w:start w:val="1"/>
      <w:numFmt w:val="lowerRoman"/>
      <w:lvlText w:val="%3."/>
      <w:lvlJc w:val="right"/>
      <w:pPr>
        <w:tabs>
          <w:tab w:val="num" w:pos="1659"/>
        </w:tabs>
        <w:ind w:left="1659" w:hanging="420"/>
      </w:pPr>
      <w:rPr>
        <w:rFonts w:cs="Times New Roman"/>
      </w:rPr>
    </w:lvl>
    <w:lvl w:ilvl="3" w:tplc="0409000F" w:tentative="1">
      <w:start w:val="1"/>
      <w:numFmt w:val="decimal"/>
      <w:lvlText w:val="%4."/>
      <w:lvlJc w:val="left"/>
      <w:pPr>
        <w:tabs>
          <w:tab w:val="num" w:pos="2079"/>
        </w:tabs>
        <w:ind w:left="2079" w:hanging="420"/>
      </w:pPr>
      <w:rPr>
        <w:rFonts w:cs="Times New Roman"/>
      </w:rPr>
    </w:lvl>
    <w:lvl w:ilvl="4" w:tplc="04090019" w:tentative="1">
      <w:start w:val="1"/>
      <w:numFmt w:val="lowerLetter"/>
      <w:lvlText w:val="%5)"/>
      <w:lvlJc w:val="left"/>
      <w:pPr>
        <w:tabs>
          <w:tab w:val="num" w:pos="2499"/>
        </w:tabs>
        <w:ind w:left="2499" w:hanging="420"/>
      </w:pPr>
      <w:rPr>
        <w:rFonts w:cs="Times New Roman"/>
      </w:rPr>
    </w:lvl>
    <w:lvl w:ilvl="5" w:tplc="0409001B" w:tentative="1">
      <w:start w:val="1"/>
      <w:numFmt w:val="lowerRoman"/>
      <w:lvlText w:val="%6."/>
      <w:lvlJc w:val="right"/>
      <w:pPr>
        <w:tabs>
          <w:tab w:val="num" w:pos="2919"/>
        </w:tabs>
        <w:ind w:left="2919" w:hanging="420"/>
      </w:pPr>
      <w:rPr>
        <w:rFonts w:cs="Times New Roman"/>
      </w:rPr>
    </w:lvl>
    <w:lvl w:ilvl="6" w:tplc="0409000F" w:tentative="1">
      <w:start w:val="1"/>
      <w:numFmt w:val="decimal"/>
      <w:lvlText w:val="%7."/>
      <w:lvlJc w:val="left"/>
      <w:pPr>
        <w:tabs>
          <w:tab w:val="num" w:pos="3339"/>
        </w:tabs>
        <w:ind w:left="3339" w:hanging="420"/>
      </w:pPr>
      <w:rPr>
        <w:rFonts w:cs="Times New Roman"/>
      </w:rPr>
    </w:lvl>
    <w:lvl w:ilvl="7" w:tplc="04090019" w:tentative="1">
      <w:start w:val="1"/>
      <w:numFmt w:val="lowerLetter"/>
      <w:lvlText w:val="%8)"/>
      <w:lvlJc w:val="left"/>
      <w:pPr>
        <w:tabs>
          <w:tab w:val="num" w:pos="3759"/>
        </w:tabs>
        <w:ind w:left="3759" w:hanging="420"/>
      </w:pPr>
      <w:rPr>
        <w:rFonts w:cs="Times New Roman"/>
      </w:rPr>
    </w:lvl>
    <w:lvl w:ilvl="8" w:tplc="0409001B" w:tentative="1">
      <w:start w:val="1"/>
      <w:numFmt w:val="lowerRoman"/>
      <w:lvlText w:val="%9."/>
      <w:lvlJc w:val="right"/>
      <w:pPr>
        <w:tabs>
          <w:tab w:val="num" w:pos="4179"/>
        </w:tabs>
        <w:ind w:left="4179"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86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F781E"/>
    <w:rsid w:val="000069B8"/>
    <w:rsid w:val="0001430E"/>
    <w:rsid w:val="00016188"/>
    <w:rsid w:val="00036589"/>
    <w:rsid w:val="00037DAC"/>
    <w:rsid w:val="00041C2A"/>
    <w:rsid w:val="00046583"/>
    <w:rsid w:val="000518DD"/>
    <w:rsid w:val="00067314"/>
    <w:rsid w:val="00071713"/>
    <w:rsid w:val="00071C7A"/>
    <w:rsid w:val="00080EB1"/>
    <w:rsid w:val="00082163"/>
    <w:rsid w:val="0009135C"/>
    <w:rsid w:val="000974E3"/>
    <w:rsid w:val="000B1365"/>
    <w:rsid w:val="000B393D"/>
    <w:rsid w:val="000C0A4A"/>
    <w:rsid w:val="000D4D50"/>
    <w:rsid w:val="000D704C"/>
    <w:rsid w:val="000D7845"/>
    <w:rsid w:val="000E30D8"/>
    <w:rsid w:val="00131A1E"/>
    <w:rsid w:val="00132472"/>
    <w:rsid w:val="001560D0"/>
    <w:rsid w:val="00157D16"/>
    <w:rsid w:val="001609E3"/>
    <w:rsid w:val="00172FE1"/>
    <w:rsid w:val="001812E6"/>
    <w:rsid w:val="001818DD"/>
    <w:rsid w:val="00181BF2"/>
    <w:rsid w:val="001A1347"/>
    <w:rsid w:val="001B01F1"/>
    <w:rsid w:val="001C19A0"/>
    <w:rsid w:val="001D18FB"/>
    <w:rsid w:val="001D5C5B"/>
    <w:rsid w:val="001E00D5"/>
    <w:rsid w:val="001E34E4"/>
    <w:rsid w:val="001E4487"/>
    <w:rsid w:val="001F781E"/>
    <w:rsid w:val="002068FD"/>
    <w:rsid w:val="0021351A"/>
    <w:rsid w:val="002167EE"/>
    <w:rsid w:val="00216A0D"/>
    <w:rsid w:val="002204D7"/>
    <w:rsid w:val="002208E0"/>
    <w:rsid w:val="002274C2"/>
    <w:rsid w:val="00235892"/>
    <w:rsid w:val="00262E70"/>
    <w:rsid w:val="0026326F"/>
    <w:rsid w:val="00271470"/>
    <w:rsid w:val="00280731"/>
    <w:rsid w:val="00294886"/>
    <w:rsid w:val="002A60E2"/>
    <w:rsid w:val="002A6C2D"/>
    <w:rsid w:val="002E01E9"/>
    <w:rsid w:val="002E6CDF"/>
    <w:rsid w:val="002F7296"/>
    <w:rsid w:val="00302552"/>
    <w:rsid w:val="00302A68"/>
    <w:rsid w:val="00314164"/>
    <w:rsid w:val="00317C40"/>
    <w:rsid w:val="0032452A"/>
    <w:rsid w:val="00325C60"/>
    <w:rsid w:val="00326896"/>
    <w:rsid w:val="00344631"/>
    <w:rsid w:val="003457C9"/>
    <w:rsid w:val="003509B7"/>
    <w:rsid w:val="003555B3"/>
    <w:rsid w:val="003742EC"/>
    <w:rsid w:val="00374756"/>
    <w:rsid w:val="00383443"/>
    <w:rsid w:val="00384A66"/>
    <w:rsid w:val="0038745F"/>
    <w:rsid w:val="003A1DC4"/>
    <w:rsid w:val="003A3030"/>
    <w:rsid w:val="003A62E6"/>
    <w:rsid w:val="003D67CB"/>
    <w:rsid w:val="003E2FBC"/>
    <w:rsid w:val="00401130"/>
    <w:rsid w:val="004066FF"/>
    <w:rsid w:val="00416676"/>
    <w:rsid w:val="00426867"/>
    <w:rsid w:val="00426A88"/>
    <w:rsid w:val="0043599C"/>
    <w:rsid w:val="00440AE7"/>
    <w:rsid w:val="00442C67"/>
    <w:rsid w:val="004473C7"/>
    <w:rsid w:val="004644D8"/>
    <w:rsid w:val="00492074"/>
    <w:rsid w:val="004B2018"/>
    <w:rsid w:val="004B4C09"/>
    <w:rsid w:val="004B7A48"/>
    <w:rsid w:val="004D02E4"/>
    <w:rsid w:val="004D56B0"/>
    <w:rsid w:val="004D58C0"/>
    <w:rsid w:val="004D6F01"/>
    <w:rsid w:val="004E4F68"/>
    <w:rsid w:val="004E53F0"/>
    <w:rsid w:val="004F1C8B"/>
    <w:rsid w:val="004F5A65"/>
    <w:rsid w:val="004F7CB1"/>
    <w:rsid w:val="004F7D81"/>
    <w:rsid w:val="005019B7"/>
    <w:rsid w:val="00506937"/>
    <w:rsid w:val="00514DC5"/>
    <w:rsid w:val="00514ED8"/>
    <w:rsid w:val="00526FBB"/>
    <w:rsid w:val="00534159"/>
    <w:rsid w:val="00541045"/>
    <w:rsid w:val="005534E8"/>
    <w:rsid w:val="0056382E"/>
    <w:rsid w:val="00564647"/>
    <w:rsid w:val="0057272C"/>
    <w:rsid w:val="00575FBE"/>
    <w:rsid w:val="005804BE"/>
    <w:rsid w:val="00584B8D"/>
    <w:rsid w:val="005B55AB"/>
    <w:rsid w:val="005B7315"/>
    <w:rsid w:val="005D7E42"/>
    <w:rsid w:val="005F304F"/>
    <w:rsid w:val="005F7E63"/>
    <w:rsid w:val="0060084F"/>
    <w:rsid w:val="00610F5B"/>
    <w:rsid w:val="00612DAA"/>
    <w:rsid w:val="00636E1F"/>
    <w:rsid w:val="0065283A"/>
    <w:rsid w:val="00654582"/>
    <w:rsid w:val="0066785C"/>
    <w:rsid w:val="0069011D"/>
    <w:rsid w:val="00691F24"/>
    <w:rsid w:val="006A22AD"/>
    <w:rsid w:val="006C0258"/>
    <w:rsid w:val="006C78EF"/>
    <w:rsid w:val="006D41A2"/>
    <w:rsid w:val="006E3351"/>
    <w:rsid w:val="006E4587"/>
    <w:rsid w:val="006F40A1"/>
    <w:rsid w:val="00707376"/>
    <w:rsid w:val="00711C3E"/>
    <w:rsid w:val="00712792"/>
    <w:rsid w:val="00747B05"/>
    <w:rsid w:val="007550E1"/>
    <w:rsid w:val="00757BEA"/>
    <w:rsid w:val="00772A5F"/>
    <w:rsid w:val="007803FE"/>
    <w:rsid w:val="00796CC0"/>
    <w:rsid w:val="007A2AA6"/>
    <w:rsid w:val="007A7B71"/>
    <w:rsid w:val="007B1806"/>
    <w:rsid w:val="007B21F7"/>
    <w:rsid w:val="007D5C4A"/>
    <w:rsid w:val="007E3F21"/>
    <w:rsid w:val="007E7EDB"/>
    <w:rsid w:val="007F472B"/>
    <w:rsid w:val="00815D3B"/>
    <w:rsid w:val="008273EC"/>
    <w:rsid w:val="0083490B"/>
    <w:rsid w:val="008624F7"/>
    <w:rsid w:val="008671DF"/>
    <w:rsid w:val="00880888"/>
    <w:rsid w:val="00895DD4"/>
    <w:rsid w:val="008C77E4"/>
    <w:rsid w:val="008E681A"/>
    <w:rsid w:val="008F63BC"/>
    <w:rsid w:val="009019A8"/>
    <w:rsid w:val="009064F0"/>
    <w:rsid w:val="0092175B"/>
    <w:rsid w:val="00925F34"/>
    <w:rsid w:val="009369BF"/>
    <w:rsid w:val="00937833"/>
    <w:rsid w:val="0094523E"/>
    <w:rsid w:val="00961A05"/>
    <w:rsid w:val="00965E9E"/>
    <w:rsid w:val="00967A8A"/>
    <w:rsid w:val="00971BE7"/>
    <w:rsid w:val="0097607F"/>
    <w:rsid w:val="00976D1B"/>
    <w:rsid w:val="0098533F"/>
    <w:rsid w:val="009A55AE"/>
    <w:rsid w:val="009A7122"/>
    <w:rsid w:val="009C66FC"/>
    <w:rsid w:val="009C69A3"/>
    <w:rsid w:val="009D227A"/>
    <w:rsid w:val="009D38C8"/>
    <w:rsid w:val="009D5406"/>
    <w:rsid w:val="009E2083"/>
    <w:rsid w:val="009F509B"/>
    <w:rsid w:val="00A05E6B"/>
    <w:rsid w:val="00A06202"/>
    <w:rsid w:val="00A06B4F"/>
    <w:rsid w:val="00A120E2"/>
    <w:rsid w:val="00A15CA0"/>
    <w:rsid w:val="00A1758B"/>
    <w:rsid w:val="00A24787"/>
    <w:rsid w:val="00A26A5D"/>
    <w:rsid w:val="00A3024B"/>
    <w:rsid w:val="00A4112F"/>
    <w:rsid w:val="00A43149"/>
    <w:rsid w:val="00A55C01"/>
    <w:rsid w:val="00A76179"/>
    <w:rsid w:val="00A7736F"/>
    <w:rsid w:val="00A84376"/>
    <w:rsid w:val="00A94282"/>
    <w:rsid w:val="00AA6537"/>
    <w:rsid w:val="00AB432D"/>
    <w:rsid w:val="00AC220F"/>
    <w:rsid w:val="00AC45E9"/>
    <w:rsid w:val="00AC7D82"/>
    <w:rsid w:val="00AD34C8"/>
    <w:rsid w:val="00AE639F"/>
    <w:rsid w:val="00AF7FFE"/>
    <w:rsid w:val="00B02C7E"/>
    <w:rsid w:val="00B114D3"/>
    <w:rsid w:val="00B17428"/>
    <w:rsid w:val="00B21026"/>
    <w:rsid w:val="00B21711"/>
    <w:rsid w:val="00B34E1B"/>
    <w:rsid w:val="00B41579"/>
    <w:rsid w:val="00B66529"/>
    <w:rsid w:val="00B6727B"/>
    <w:rsid w:val="00B72331"/>
    <w:rsid w:val="00B809E8"/>
    <w:rsid w:val="00BB2B66"/>
    <w:rsid w:val="00BB65D1"/>
    <w:rsid w:val="00BC12C0"/>
    <w:rsid w:val="00BC2003"/>
    <w:rsid w:val="00BD01CF"/>
    <w:rsid w:val="00BD7878"/>
    <w:rsid w:val="00BE26DF"/>
    <w:rsid w:val="00BE26E3"/>
    <w:rsid w:val="00BE374A"/>
    <w:rsid w:val="00BE583A"/>
    <w:rsid w:val="00C0699D"/>
    <w:rsid w:val="00C06BE8"/>
    <w:rsid w:val="00C24F9C"/>
    <w:rsid w:val="00C55291"/>
    <w:rsid w:val="00C67C82"/>
    <w:rsid w:val="00CA5A9F"/>
    <w:rsid w:val="00CA7C79"/>
    <w:rsid w:val="00CB3109"/>
    <w:rsid w:val="00CC1F00"/>
    <w:rsid w:val="00CF2347"/>
    <w:rsid w:val="00CF2C45"/>
    <w:rsid w:val="00D01C32"/>
    <w:rsid w:val="00D043EC"/>
    <w:rsid w:val="00D23B4A"/>
    <w:rsid w:val="00D262AF"/>
    <w:rsid w:val="00D46BAB"/>
    <w:rsid w:val="00D62927"/>
    <w:rsid w:val="00D62C96"/>
    <w:rsid w:val="00D7673E"/>
    <w:rsid w:val="00D802F6"/>
    <w:rsid w:val="00D816B3"/>
    <w:rsid w:val="00D857D4"/>
    <w:rsid w:val="00DB1D03"/>
    <w:rsid w:val="00DD0649"/>
    <w:rsid w:val="00DD2FBB"/>
    <w:rsid w:val="00DE30C0"/>
    <w:rsid w:val="00DF0E5A"/>
    <w:rsid w:val="00DF7959"/>
    <w:rsid w:val="00DF799E"/>
    <w:rsid w:val="00E071DA"/>
    <w:rsid w:val="00E109C2"/>
    <w:rsid w:val="00E250AC"/>
    <w:rsid w:val="00E25D60"/>
    <w:rsid w:val="00E266DB"/>
    <w:rsid w:val="00E31DFE"/>
    <w:rsid w:val="00E427A2"/>
    <w:rsid w:val="00E44BC3"/>
    <w:rsid w:val="00E45F8E"/>
    <w:rsid w:val="00E559EE"/>
    <w:rsid w:val="00E5633D"/>
    <w:rsid w:val="00E752E7"/>
    <w:rsid w:val="00E83405"/>
    <w:rsid w:val="00E870EF"/>
    <w:rsid w:val="00EA5B73"/>
    <w:rsid w:val="00EB4DE0"/>
    <w:rsid w:val="00ED60FA"/>
    <w:rsid w:val="00F21E6C"/>
    <w:rsid w:val="00F35B57"/>
    <w:rsid w:val="00F35ECB"/>
    <w:rsid w:val="00F44A09"/>
    <w:rsid w:val="00F45201"/>
    <w:rsid w:val="00F46CAC"/>
    <w:rsid w:val="00F55B9D"/>
    <w:rsid w:val="00F64A75"/>
    <w:rsid w:val="00F7620A"/>
    <w:rsid w:val="00F866E7"/>
    <w:rsid w:val="00F96554"/>
    <w:rsid w:val="00FA2625"/>
    <w:rsid w:val="00FA5865"/>
    <w:rsid w:val="00FB04E8"/>
    <w:rsid w:val="00FB26F7"/>
    <w:rsid w:val="00FB6D09"/>
    <w:rsid w:val="00FC2B7C"/>
    <w:rsid w:val="00FC3DD0"/>
    <w:rsid w:val="00FE45C5"/>
    <w:rsid w:val="00FE61AE"/>
    <w:rsid w:val="00FF77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27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F781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Char"/>
    <w:uiPriority w:val="99"/>
    <w:semiHidden/>
    <w:rsid w:val="00584B8D"/>
    <w:rPr>
      <w:sz w:val="18"/>
      <w:szCs w:val="18"/>
    </w:rPr>
  </w:style>
  <w:style w:type="character" w:customStyle="1" w:styleId="Char">
    <w:name w:val="批注框文本 Char"/>
    <w:basedOn w:val="a0"/>
    <w:link w:val="a4"/>
    <w:uiPriority w:val="99"/>
    <w:semiHidden/>
    <w:locked/>
    <w:rsid w:val="00584B8D"/>
    <w:rPr>
      <w:rFonts w:cs="Times New Roman"/>
      <w:sz w:val="18"/>
      <w:szCs w:val="18"/>
    </w:rPr>
  </w:style>
  <w:style w:type="paragraph" w:styleId="a5">
    <w:name w:val="header"/>
    <w:basedOn w:val="a"/>
    <w:link w:val="Char0"/>
    <w:uiPriority w:val="99"/>
    <w:semiHidden/>
    <w:rsid w:val="003D67C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locked/>
    <w:rsid w:val="003D67CB"/>
    <w:rPr>
      <w:rFonts w:cs="Times New Roman"/>
      <w:sz w:val="18"/>
      <w:szCs w:val="18"/>
    </w:rPr>
  </w:style>
  <w:style w:type="paragraph" w:styleId="a6">
    <w:name w:val="footer"/>
    <w:basedOn w:val="a"/>
    <w:link w:val="Char1"/>
    <w:uiPriority w:val="99"/>
    <w:rsid w:val="003D67CB"/>
    <w:pPr>
      <w:tabs>
        <w:tab w:val="center" w:pos="4153"/>
        <w:tab w:val="right" w:pos="8306"/>
      </w:tabs>
      <w:snapToGrid w:val="0"/>
      <w:jc w:val="left"/>
    </w:pPr>
    <w:rPr>
      <w:sz w:val="18"/>
      <w:szCs w:val="18"/>
    </w:rPr>
  </w:style>
  <w:style w:type="character" w:customStyle="1" w:styleId="Char1">
    <w:name w:val="页脚 Char"/>
    <w:basedOn w:val="a0"/>
    <w:link w:val="a6"/>
    <w:uiPriority w:val="99"/>
    <w:locked/>
    <w:rsid w:val="003D67CB"/>
    <w:rPr>
      <w:rFonts w:cs="Times New Roman"/>
      <w:sz w:val="18"/>
      <w:szCs w:val="18"/>
    </w:rPr>
  </w:style>
  <w:style w:type="character" w:styleId="a7">
    <w:name w:val="Strong"/>
    <w:basedOn w:val="a0"/>
    <w:uiPriority w:val="99"/>
    <w:qFormat/>
    <w:locked/>
    <w:rsid w:val="004B4C09"/>
    <w:rPr>
      <w:rFonts w:cs="Times New Roman"/>
      <w:b/>
    </w:rPr>
  </w:style>
</w:styles>
</file>

<file path=word/webSettings.xml><?xml version="1.0" encoding="utf-8"?>
<w:webSettings xmlns:r="http://schemas.openxmlformats.org/officeDocument/2006/relationships" xmlns:w="http://schemas.openxmlformats.org/wordprocessingml/2006/main">
  <w:divs>
    <w:div w:id="1193689737">
      <w:marLeft w:val="0"/>
      <w:marRight w:val="0"/>
      <w:marTop w:val="0"/>
      <w:marBottom w:val="0"/>
      <w:divBdr>
        <w:top w:val="none" w:sz="0" w:space="0" w:color="auto"/>
        <w:left w:val="none" w:sz="0" w:space="0" w:color="auto"/>
        <w:bottom w:val="none" w:sz="0" w:space="0" w:color="auto"/>
        <w:right w:val="none" w:sz="0" w:space="0" w:color="auto"/>
      </w:divBdr>
    </w:div>
    <w:div w:id="1193689738">
      <w:marLeft w:val="0"/>
      <w:marRight w:val="0"/>
      <w:marTop w:val="0"/>
      <w:marBottom w:val="0"/>
      <w:divBdr>
        <w:top w:val="none" w:sz="0" w:space="0" w:color="auto"/>
        <w:left w:val="none" w:sz="0" w:space="0" w:color="auto"/>
        <w:bottom w:val="none" w:sz="0" w:space="0" w:color="auto"/>
        <w:right w:val="none" w:sz="0" w:space="0" w:color="auto"/>
      </w:divBdr>
    </w:div>
    <w:div w:id="1193689739">
      <w:marLeft w:val="0"/>
      <w:marRight w:val="0"/>
      <w:marTop w:val="0"/>
      <w:marBottom w:val="0"/>
      <w:divBdr>
        <w:top w:val="none" w:sz="0" w:space="0" w:color="auto"/>
        <w:left w:val="none" w:sz="0" w:space="0" w:color="auto"/>
        <w:bottom w:val="none" w:sz="0" w:space="0" w:color="auto"/>
        <w:right w:val="none" w:sz="0" w:space="0" w:color="auto"/>
      </w:divBdr>
    </w:div>
    <w:div w:id="1193689740">
      <w:marLeft w:val="0"/>
      <w:marRight w:val="0"/>
      <w:marTop w:val="0"/>
      <w:marBottom w:val="0"/>
      <w:divBdr>
        <w:top w:val="none" w:sz="0" w:space="0" w:color="auto"/>
        <w:left w:val="none" w:sz="0" w:space="0" w:color="auto"/>
        <w:bottom w:val="none" w:sz="0" w:space="0" w:color="auto"/>
        <w:right w:val="none" w:sz="0" w:space="0" w:color="auto"/>
      </w:divBdr>
    </w:div>
    <w:div w:id="1193689741">
      <w:marLeft w:val="0"/>
      <w:marRight w:val="0"/>
      <w:marTop w:val="0"/>
      <w:marBottom w:val="0"/>
      <w:divBdr>
        <w:top w:val="none" w:sz="0" w:space="0" w:color="auto"/>
        <w:left w:val="none" w:sz="0" w:space="0" w:color="auto"/>
        <w:bottom w:val="none" w:sz="0" w:space="0" w:color="auto"/>
        <w:right w:val="none" w:sz="0" w:space="0" w:color="auto"/>
      </w:divBdr>
    </w:div>
    <w:div w:id="1193689742">
      <w:marLeft w:val="0"/>
      <w:marRight w:val="0"/>
      <w:marTop w:val="0"/>
      <w:marBottom w:val="0"/>
      <w:divBdr>
        <w:top w:val="none" w:sz="0" w:space="0" w:color="auto"/>
        <w:left w:val="none" w:sz="0" w:space="0" w:color="auto"/>
        <w:bottom w:val="none" w:sz="0" w:space="0" w:color="auto"/>
        <w:right w:val="none" w:sz="0" w:space="0" w:color="auto"/>
      </w:divBdr>
    </w:div>
    <w:div w:id="1193689743">
      <w:marLeft w:val="0"/>
      <w:marRight w:val="0"/>
      <w:marTop w:val="0"/>
      <w:marBottom w:val="0"/>
      <w:divBdr>
        <w:top w:val="none" w:sz="0" w:space="0" w:color="auto"/>
        <w:left w:val="none" w:sz="0" w:space="0" w:color="auto"/>
        <w:bottom w:val="none" w:sz="0" w:space="0" w:color="auto"/>
        <w:right w:val="none" w:sz="0" w:space="0" w:color="auto"/>
      </w:divBdr>
    </w:div>
    <w:div w:id="1193689744">
      <w:marLeft w:val="0"/>
      <w:marRight w:val="0"/>
      <w:marTop w:val="0"/>
      <w:marBottom w:val="0"/>
      <w:divBdr>
        <w:top w:val="none" w:sz="0" w:space="0" w:color="auto"/>
        <w:left w:val="none" w:sz="0" w:space="0" w:color="auto"/>
        <w:bottom w:val="none" w:sz="0" w:space="0" w:color="auto"/>
        <w:right w:val="none" w:sz="0" w:space="0" w:color="auto"/>
      </w:divBdr>
    </w:div>
    <w:div w:id="1193689745">
      <w:marLeft w:val="0"/>
      <w:marRight w:val="0"/>
      <w:marTop w:val="0"/>
      <w:marBottom w:val="0"/>
      <w:divBdr>
        <w:top w:val="none" w:sz="0" w:space="0" w:color="auto"/>
        <w:left w:val="none" w:sz="0" w:space="0" w:color="auto"/>
        <w:bottom w:val="none" w:sz="0" w:space="0" w:color="auto"/>
        <w:right w:val="none" w:sz="0" w:space="0" w:color="auto"/>
      </w:divBdr>
    </w:div>
    <w:div w:id="1193689746">
      <w:marLeft w:val="0"/>
      <w:marRight w:val="0"/>
      <w:marTop w:val="0"/>
      <w:marBottom w:val="0"/>
      <w:divBdr>
        <w:top w:val="none" w:sz="0" w:space="0" w:color="auto"/>
        <w:left w:val="none" w:sz="0" w:space="0" w:color="auto"/>
        <w:bottom w:val="none" w:sz="0" w:space="0" w:color="auto"/>
        <w:right w:val="none" w:sz="0" w:space="0" w:color="auto"/>
      </w:divBdr>
    </w:div>
    <w:div w:id="1193689747">
      <w:marLeft w:val="0"/>
      <w:marRight w:val="0"/>
      <w:marTop w:val="0"/>
      <w:marBottom w:val="0"/>
      <w:divBdr>
        <w:top w:val="none" w:sz="0" w:space="0" w:color="auto"/>
        <w:left w:val="none" w:sz="0" w:space="0" w:color="auto"/>
        <w:bottom w:val="none" w:sz="0" w:space="0" w:color="auto"/>
        <w:right w:val="none" w:sz="0" w:space="0" w:color="auto"/>
      </w:divBdr>
    </w:div>
    <w:div w:id="1193689748">
      <w:marLeft w:val="0"/>
      <w:marRight w:val="0"/>
      <w:marTop w:val="0"/>
      <w:marBottom w:val="0"/>
      <w:divBdr>
        <w:top w:val="none" w:sz="0" w:space="0" w:color="auto"/>
        <w:left w:val="none" w:sz="0" w:space="0" w:color="auto"/>
        <w:bottom w:val="none" w:sz="0" w:space="0" w:color="auto"/>
        <w:right w:val="none" w:sz="0" w:space="0" w:color="auto"/>
      </w:divBdr>
    </w:div>
    <w:div w:id="1193689749">
      <w:marLeft w:val="0"/>
      <w:marRight w:val="0"/>
      <w:marTop w:val="0"/>
      <w:marBottom w:val="0"/>
      <w:divBdr>
        <w:top w:val="none" w:sz="0" w:space="0" w:color="auto"/>
        <w:left w:val="none" w:sz="0" w:space="0" w:color="auto"/>
        <w:bottom w:val="none" w:sz="0" w:space="0" w:color="auto"/>
        <w:right w:val="none" w:sz="0" w:space="0" w:color="auto"/>
      </w:divBdr>
    </w:div>
    <w:div w:id="11936897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101</Words>
  <Characters>579</Characters>
  <Application>Microsoft Office Word</Application>
  <DocSecurity>0</DocSecurity>
  <Lines>4</Lines>
  <Paragraphs>1</Paragraphs>
  <ScaleCrop>false</ScaleCrop>
  <Company>Lenovo (Beijing) Limited</Company>
  <LinksUpToDate>false</LinksUpToDate>
  <CharactersWithSpaces>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王津</dc:creator>
  <cp:lastModifiedBy>lenovo</cp:lastModifiedBy>
  <cp:revision>15</cp:revision>
  <cp:lastPrinted>2015-08-17T02:39:00Z</cp:lastPrinted>
  <dcterms:created xsi:type="dcterms:W3CDTF">2019-03-04T07:52:00Z</dcterms:created>
  <dcterms:modified xsi:type="dcterms:W3CDTF">2019-11-29T06:49:00Z</dcterms:modified>
</cp:coreProperties>
</file>